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74" w:rsidRPr="000B0E6B" w:rsidRDefault="002815ED" w:rsidP="00412446">
      <w:pPr>
        <w:pageBreakBefore/>
        <w:spacing w:after="0" w:line="240" w:lineRule="auto"/>
        <w:ind w:left="4395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1074" w:rsidRPr="000B0E6B">
        <w:rPr>
          <w:rFonts w:ascii="Times New Roman" w:hAnsi="Times New Roman" w:cs="Times New Roman"/>
          <w:sz w:val="24"/>
          <w:szCs w:val="24"/>
        </w:rPr>
        <w:t xml:space="preserve">риложение к </w:t>
      </w:r>
      <w:r w:rsidR="00A41074">
        <w:rPr>
          <w:rFonts w:ascii="Times New Roman" w:hAnsi="Times New Roman" w:cs="Times New Roman"/>
          <w:sz w:val="24"/>
          <w:szCs w:val="24"/>
        </w:rPr>
        <w:t>п</w:t>
      </w:r>
      <w:r w:rsidR="00A41074" w:rsidRPr="000B0E6B">
        <w:rPr>
          <w:rFonts w:ascii="Times New Roman" w:hAnsi="Times New Roman" w:cs="Times New Roman"/>
          <w:sz w:val="24"/>
          <w:szCs w:val="24"/>
        </w:rPr>
        <w:t>оложению об организации системы внутреннего обеспечения соответствия требованиям антимонопольного законодательства в администрации Сергие</w:t>
      </w:r>
      <w:r>
        <w:rPr>
          <w:rFonts w:ascii="Times New Roman" w:hAnsi="Times New Roman" w:cs="Times New Roman"/>
          <w:sz w:val="24"/>
          <w:szCs w:val="24"/>
        </w:rPr>
        <w:t>во-Посадского городского округа</w:t>
      </w:r>
    </w:p>
    <w:p w:rsidR="00412446" w:rsidRDefault="00412446" w:rsidP="004124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41074" w:rsidRDefault="00A41074" w:rsidP="004124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>Перечень ключевых показателей эффективности организации и функционирования системы внутреннего обеспечения</w:t>
      </w:r>
      <w:r w:rsidR="00412446">
        <w:rPr>
          <w:rFonts w:ascii="Times New Roman" w:hAnsi="Times New Roman" w:cs="Times New Roman"/>
          <w:sz w:val="24"/>
          <w:szCs w:val="24"/>
        </w:rPr>
        <w:t>.</w:t>
      </w:r>
    </w:p>
    <w:p w:rsidR="00412446" w:rsidRPr="000B0E6B" w:rsidRDefault="00412446" w:rsidP="004124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12446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Ключевыми показателями эффективности организации и функционирования системы внутреннего обеспечения соответствия требованиям антимонопольного законодательства в администрации Сергиево-Посадского городского округа Московской области (далее – администрация городского округа) являются: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1) коэффициент снижения количества нарушений антимонопольного законодательства со стороны администрации городского округа (по сравнению с предыдущим годом);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2) доля проектов муниципальных правовых актов Сергиево-Посадского городского округа, в которых выявлены риски нарушения антимонопольного законодательства; </w:t>
      </w:r>
    </w:p>
    <w:p w:rsidR="00412446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3) доля муниципальных правовых актов Сергиево-Посадского городского округа, в которых выявлены риски нарушения антимонопольного законодательства. </w:t>
      </w:r>
    </w:p>
    <w:p w:rsidR="00412446" w:rsidRDefault="00412446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Коэффициент снижения количества нарушений антимонопольного законодательства со стороны администрации городского округа (по сравнению с предыдущим годом) рассчитывается по формуле: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КСН=КН </w:t>
      </w:r>
      <w:proofErr w:type="spellStart"/>
      <w:r w:rsidRPr="000B0E6B">
        <w:rPr>
          <w:rFonts w:ascii="Times New Roman" w:hAnsi="Times New Roman" w:cs="Times New Roman"/>
          <w:sz w:val="24"/>
          <w:szCs w:val="24"/>
        </w:rPr>
        <w:t>пр.г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 xml:space="preserve">./КН </w:t>
      </w:r>
      <w:proofErr w:type="spellStart"/>
      <w:r w:rsidRPr="000B0E6B">
        <w:rPr>
          <w:rFonts w:ascii="Times New Roman" w:hAnsi="Times New Roman" w:cs="Times New Roman"/>
          <w:sz w:val="24"/>
          <w:szCs w:val="24"/>
        </w:rPr>
        <w:t>т.г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 xml:space="preserve">., где: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КСН - коэффициент снижения количества нарушений антимонопольного законодательства со стороны администрации городского округа по сравнению с предыдущим годом;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E6B">
        <w:rPr>
          <w:rFonts w:ascii="Times New Roman" w:hAnsi="Times New Roman" w:cs="Times New Roman"/>
          <w:sz w:val="24"/>
          <w:szCs w:val="24"/>
        </w:rPr>
        <w:t>КНпрг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 xml:space="preserve">. - количество нарушений антимонопольного законодательства со стороны администрации городского округа в предыдущем году;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E6B">
        <w:rPr>
          <w:rFonts w:ascii="Times New Roman" w:hAnsi="Times New Roman" w:cs="Times New Roman"/>
          <w:sz w:val="24"/>
          <w:szCs w:val="24"/>
        </w:rPr>
        <w:t>КНтг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 xml:space="preserve">. - количество нарушений антимонопольного законодательства со стороны администрации городского округа в текущем году.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Доля проектов муниципальных правовых актов Сергиево-Посадского городского округа, в которых выявлены риски нарушения антимонопольного законодательства, рассчитывается по формуле: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E6B">
        <w:rPr>
          <w:rFonts w:ascii="Times New Roman" w:hAnsi="Times New Roman" w:cs="Times New Roman"/>
          <w:sz w:val="24"/>
          <w:szCs w:val="24"/>
        </w:rPr>
        <w:t>Дппа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0B0E6B">
        <w:rPr>
          <w:rFonts w:ascii="Times New Roman" w:hAnsi="Times New Roman" w:cs="Times New Roman"/>
          <w:sz w:val="24"/>
          <w:szCs w:val="24"/>
        </w:rPr>
        <w:t>Кппа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 xml:space="preserve">/КП, где: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E6B">
        <w:rPr>
          <w:rFonts w:ascii="Times New Roman" w:hAnsi="Times New Roman" w:cs="Times New Roman"/>
          <w:sz w:val="24"/>
          <w:szCs w:val="24"/>
        </w:rPr>
        <w:t>Дппа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 xml:space="preserve"> - доля проектов муниципальных нормативных правовых актов Сергиево-Посадского городского округа, в которых выявлены риски нарушения антимонопольного законодательства;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E6B">
        <w:rPr>
          <w:rFonts w:ascii="Times New Roman" w:hAnsi="Times New Roman" w:cs="Times New Roman"/>
          <w:sz w:val="24"/>
          <w:szCs w:val="24"/>
        </w:rPr>
        <w:t>Кппа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 xml:space="preserve"> - количество проектов муниципальных нормативных правовых актов Сергиево-Посадского городского округа, в которых администрацией городского округа были выявлены риски нарушения антимонопольного законодательства;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КП - количество проектов муниципальных нормативных правовых актов Сергиево-Посадского городского округа, в которых антимонопольным органом выявлены нарушения антимонопольного законодательства.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Доля муниципальных нормативных правовых актов Сергиево-Посадского городского округа, в которых выявлены риски нарушения антимонопольного законодательства, рассчитывается по формуле: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E6B">
        <w:rPr>
          <w:rFonts w:ascii="Times New Roman" w:hAnsi="Times New Roman" w:cs="Times New Roman"/>
          <w:sz w:val="24"/>
          <w:szCs w:val="24"/>
        </w:rPr>
        <w:t>Днпа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0B0E6B">
        <w:rPr>
          <w:rFonts w:ascii="Times New Roman" w:hAnsi="Times New Roman" w:cs="Times New Roman"/>
          <w:sz w:val="24"/>
          <w:szCs w:val="24"/>
        </w:rPr>
        <w:t>Кнпа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 xml:space="preserve">/КН, где: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E6B">
        <w:rPr>
          <w:rFonts w:ascii="Times New Roman" w:hAnsi="Times New Roman" w:cs="Times New Roman"/>
          <w:sz w:val="24"/>
          <w:szCs w:val="24"/>
        </w:rPr>
        <w:t>Днпа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 xml:space="preserve"> - доля муниципальных нормативных правовых актов Сергиево-Посадского городского округа, в которых выявлены риски нарушения антимонопольного законодательства;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0E6B">
        <w:rPr>
          <w:rFonts w:ascii="Times New Roman" w:hAnsi="Times New Roman" w:cs="Times New Roman"/>
          <w:sz w:val="24"/>
          <w:szCs w:val="24"/>
        </w:rPr>
        <w:lastRenderedPageBreak/>
        <w:t>Кнпа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 xml:space="preserve"> - количество муниципальных нормативных правовых актов Сергиево-Посадского городского округа, в которых администрацией городского округа были выявлены риски нарушения антимонопольного законодательства; </w:t>
      </w: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КН - количество </w:t>
      </w:r>
      <w:r w:rsidR="00AC7F7F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bookmarkStart w:id="0" w:name="_GoBack"/>
      <w:bookmarkEnd w:id="0"/>
      <w:r w:rsidRPr="000B0E6B">
        <w:rPr>
          <w:rFonts w:ascii="Times New Roman" w:hAnsi="Times New Roman" w:cs="Times New Roman"/>
          <w:sz w:val="24"/>
          <w:szCs w:val="24"/>
        </w:rPr>
        <w:t xml:space="preserve">нормативных правовых актов администрации городского округа, в которых антимонопольным органом выявлены нарушения антимонопольного законодательства. </w:t>
      </w:r>
    </w:p>
    <w:p w:rsidR="00412446" w:rsidRDefault="00412446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1074" w:rsidRPr="000B0E6B" w:rsidRDefault="00A41074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0E6B">
        <w:rPr>
          <w:rFonts w:ascii="Times New Roman" w:hAnsi="Times New Roman" w:cs="Times New Roman"/>
          <w:sz w:val="24"/>
          <w:szCs w:val="24"/>
        </w:rPr>
        <w:t xml:space="preserve">Ключевые показатели эффективности антимонопольного </w:t>
      </w:r>
      <w:proofErr w:type="spellStart"/>
      <w:r w:rsidRPr="000B0E6B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 xml:space="preserve"> представляют собой количественные характеристики работы (работоспособности) системы управления </w:t>
      </w:r>
      <w:proofErr w:type="spellStart"/>
      <w:r w:rsidRPr="000B0E6B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Pr="000B0E6B">
        <w:rPr>
          <w:rFonts w:ascii="Times New Roman" w:hAnsi="Times New Roman" w:cs="Times New Roman"/>
          <w:sz w:val="24"/>
          <w:szCs w:val="24"/>
        </w:rPr>
        <w:t xml:space="preserve">-рисками. Такие количественные значения (параметры) могут быть выражены как в абсолютных значениях (единицы, штуки), так и в относительных значениях (проценты, коэффициенты). </w:t>
      </w:r>
    </w:p>
    <w:p w:rsidR="00E45088" w:rsidRPr="00412446" w:rsidRDefault="00412446" w:rsidP="004124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41074" w:rsidRPr="000B0E6B">
        <w:rPr>
          <w:rFonts w:ascii="Times New Roman" w:hAnsi="Times New Roman" w:cs="Times New Roman"/>
          <w:sz w:val="24"/>
          <w:szCs w:val="24"/>
        </w:rPr>
        <w:t>иски нарушения антимонопольного законодательства (</w:t>
      </w:r>
      <w:proofErr w:type="spellStart"/>
      <w:r w:rsidR="00A41074" w:rsidRPr="000B0E6B">
        <w:rPr>
          <w:rFonts w:ascii="Times New Roman" w:hAnsi="Times New Roman" w:cs="Times New Roman"/>
          <w:sz w:val="24"/>
          <w:szCs w:val="24"/>
        </w:rPr>
        <w:t>комплаенсриски</w:t>
      </w:r>
      <w:proofErr w:type="spellEnd"/>
      <w:r w:rsidR="00A41074" w:rsidRPr="000B0E6B">
        <w:rPr>
          <w:rFonts w:ascii="Times New Roman" w:hAnsi="Times New Roman" w:cs="Times New Roman"/>
          <w:sz w:val="24"/>
          <w:szCs w:val="24"/>
        </w:rPr>
        <w:t>) - сочетание вероятности и последствий наступления неблагоприятных событий в виде ограничения, устранения или недопущения конкуренции.</w:t>
      </w:r>
    </w:p>
    <w:sectPr w:rsidR="00E45088" w:rsidRPr="00412446" w:rsidSect="002375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9DE" w:rsidRDefault="00F179DE" w:rsidP="00A41074">
      <w:pPr>
        <w:spacing w:after="0" w:line="240" w:lineRule="auto"/>
      </w:pPr>
      <w:r>
        <w:separator/>
      </w:r>
    </w:p>
  </w:endnote>
  <w:endnote w:type="continuationSeparator" w:id="0">
    <w:p w:rsidR="00F179DE" w:rsidRDefault="00F179DE" w:rsidP="00A41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58" w:rsidRDefault="0023755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58" w:rsidRDefault="0023755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58" w:rsidRPr="00237558" w:rsidRDefault="00237558">
    <w:pPr>
      <w:pStyle w:val="a5"/>
      <w:rPr>
        <w:rFonts w:ascii="Times New Roman" w:hAnsi="Times New Roman" w:cs="Times New Roman"/>
        <w:sz w:val="24"/>
        <w:szCs w:val="24"/>
      </w:rPr>
    </w:pPr>
    <w:r w:rsidRPr="00237558">
      <w:rPr>
        <w:rFonts w:ascii="Times New Roman" w:hAnsi="Times New Roman" w:cs="Times New Roman"/>
        <w:sz w:val="24"/>
        <w:szCs w:val="24"/>
      </w:rPr>
      <w:t>2013/па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9DE" w:rsidRDefault="00F179DE" w:rsidP="00A41074">
      <w:pPr>
        <w:spacing w:after="0" w:line="240" w:lineRule="auto"/>
      </w:pPr>
      <w:r>
        <w:separator/>
      </w:r>
    </w:p>
  </w:footnote>
  <w:footnote w:type="continuationSeparator" w:id="0">
    <w:p w:rsidR="00F179DE" w:rsidRDefault="00F179DE" w:rsidP="00A41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58" w:rsidRDefault="002375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5861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54AB8" w:rsidRPr="00A41074" w:rsidRDefault="00854A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10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107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10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7F7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4107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54AB8" w:rsidRDefault="00854AB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58" w:rsidRDefault="002375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074"/>
    <w:rsid w:val="000C16A2"/>
    <w:rsid w:val="000F134B"/>
    <w:rsid w:val="00237558"/>
    <w:rsid w:val="002815ED"/>
    <w:rsid w:val="002C22E2"/>
    <w:rsid w:val="00316091"/>
    <w:rsid w:val="00412446"/>
    <w:rsid w:val="00466663"/>
    <w:rsid w:val="0050446F"/>
    <w:rsid w:val="00854AB8"/>
    <w:rsid w:val="00A37569"/>
    <w:rsid w:val="00A41074"/>
    <w:rsid w:val="00AC7F7F"/>
    <w:rsid w:val="00BB5EFD"/>
    <w:rsid w:val="00C65024"/>
    <w:rsid w:val="00E45088"/>
    <w:rsid w:val="00F1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1074"/>
  </w:style>
  <w:style w:type="paragraph" w:styleId="a5">
    <w:name w:val="footer"/>
    <w:basedOn w:val="a"/>
    <w:link w:val="a6"/>
    <w:uiPriority w:val="99"/>
    <w:unhideWhenUsed/>
    <w:rsid w:val="00A41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1074"/>
  </w:style>
  <w:style w:type="paragraph" w:styleId="a7">
    <w:name w:val="Balloon Text"/>
    <w:basedOn w:val="a"/>
    <w:link w:val="a8"/>
    <w:uiPriority w:val="99"/>
    <w:semiHidden/>
    <w:unhideWhenUsed/>
    <w:rsid w:val="00466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66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1074"/>
  </w:style>
  <w:style w:type="paragraph" w:styleId="a5">
    <w:name w:val="footer"/>
    <w:basedOn w:val="a"/>
    <w:link w:val="a6"/>
    <w:uiPriority w:val="99"/>
    <w:unhideWhenUsed/>
    <w:rsid w:val="00A41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1074"/>
  </w:style>
  <w:style w:type="paragraph" w:styleId="a7">
    <w:name w:val="Balloon Text"/>
    <w:basedOn w:val="a"/>
    <w:link w:val="a8"/>
    <w:uiPriority w:val="99"/>
    <w:semiHidden/>
    <w:unhideWhenUsed/>
    <w:rsid w:val="00466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6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Смирнова</cp:lastModifiedBy>
  <cp:revision>9</cp:revision>
  <cp:lastPrinted>2024-08-08T12:23:00Z</cp:lastPrinted>
  <dcterms:created xsi:type="dcterms:W3CDTF">2024-07-23T14:46:00Z</dcterms:created>
  <dcterms:modified xsi:type="dcterms:W3CDTF">2024-08-23T08:57:00Z</dcterms:modified>
</cp:coreProperties>
</file>