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57" w:rsidRDefault="00D74B57" w:rsidP="00D74B57">
      <w:pPr>
        <w:spacing w:after="0" w:line="240" w:lineRule="auto"/>
        <w:rPr>
          <w:rFonts w:ascii="Times New Roman" w:hAnsi="Times New Roman" w:cs="Times New Roman"/>
          <w:sz w:val="24"/>
          <w:szCs w:val="24"/>
        </w:rPr>
      </w:pPr>
      <w:r>
        <w:rPr>
          <w:rFonts w:ascii="Calibri" w:eastAsia="Times New Roman" w:hAnsi="Calibri" w:cs="Calibri"/>
          <w:szCs w:val="20"/>
          <w:lang w:eastAsia="ru-RU"/>
        </w:rPr>
        <w:t xml:space="preserve">                                                                                                   </w:t>
      </w:r>
      <w:r w:rsidR="00F04A31" w:rsidRPr="00F04A31">
        <w:rPr>
          <w:rFonts w:ascii="Times New Roman" w:hAnsi="Times New Roman" w:cs="Times New Roman"/>
          <w:sz w:val="24"/>
          <w:szCs w:val="24"/>
        </w:rPr>
        <w:t>Утвержден</w:t>
      </w:r>
    </w:p>
    <w:p w:rsidR="00F04A31" w:rsidRPr="00D74B57" w:rsidRDefault="00F04A31" w:rsidP="00D74B57">
      <w:pPr>
        <w:spacing w:after="0" w:line="240" w:lineRule="auto"/>
        <w:ind w:left="4956"/>
        <w:rPr>
          <w:rFonts w:ascii="Calibri" w:eastAsia="Times New Roman" w:hAnsi="Calibri" w:cs="Calibri"/>
          <w:szCs w:val="20"/>
          <w:lang w:eastAsia="ru-RU"/>
        </w:rPr>
      </w:pPr>
      <w:r w:rsidRPr="00F04A31">
        <w:rPr>
          <w:rFonts w:ascii="Times New Roman" w:hAnsi="Times New Roman" w:cs="Times New Roman"/>
          <w:sz w:val="24"/>
          <w:szCs w:val="24"/>
        </w:rPr>
        <w:t xml:space="preserve">постановлением администрации </w:t>
      </w:r>
      <w:r w:rsidRPr="00F04A31">
        <w:rPr>
          <w:rFonts w:ascii="Times New Roman" w:hAnsi="Times New Roman" w:cs="Times New Roman"/>
          <w:sz w:val="24"/>
          <w:szCs w:val="24"/>
        </w:rPr>
        <w:br/>
        <w:t xml:space="preserve">Сергиево-Посадского городского округа </w:t>
      </w:r>
      <w:r w:rsidRPr="00F04A31">
        <w:rPr>
          <w:rFonts w:ascii="Times New Roman" w:hAnsi="Times New Roman" w:cs="Times New Roman"/>
          <w:sz w:val="24"/>
          <w:szCs w:val="24"/>
        </w:rPr>
        <w:br/>
        <w:t>Московской области</w:t>
      </w:r>
    </w:p>
    <w:p w:rsidR="00F04A31" w:rsidRPr="00F04A31" w:rsidRDefault="00D74B57" w:rsidP="00D74B5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75428">
        <w:rPr>
          <w:rFonts w:ascii="Times New Roman" w:hAnsi="Times New Roman" w:cs="Times New Roman"/>
          <w:sz w:val="24"/>
          <w:szCs w:val="24"/>
        </w:rPr>
        <w:t>от ___________</w:t>
      </w:r>
      <w:bookmarkStart w:id="0" w:name="_GoBack"/>
      <w:bookmarkEnd w:id="0"/>
      <w:r w:rsidR="00075428">
        <w:rPr>
          <w:rFonts w:ascii="Times New Roman" w:hAnsi="Times New Roman" w:cs="Times New Roman"/>
          <w:sz w:val="24"/>
          <w:szCs w:val="24"/>
        </w:rPr>
        <w:t>___</w:t>
      </w:r>
      <w:r>
        <w:rPr>
          <w:rFonts w:ascii="Times New Roman" w:hAnsi="Times New Roman" w:cs="Times New Roman"/>
          <w:sz w:val="24"/>
          <w:szCs w:val="24"/>
        </w:rPr>
        <w:t>_ г. №</w:t>
      </w:r>
      <w:r w:rsidR="00F04A31" w:rsidRPr="00F04A31">
        <w:rPr>
          <w:rFonts w:ascii="Times New Roman" w:hAnsi="Times New Roman" w:cs="Times New Roman"/>
          <w:sz w:val="24"/>
          <w:szCs w:val="24"/>
        </w:rPr>
        <w:t xml:space="preserve"> _____</w:t>
      </w:r>
      <w:r w:rsidR="00075428">
        <w:rPr>
          <w:rFonts w:ascii="Times New Roman" w:hAnsi="Times New Roman" w:cs="Times New Roman"/>
          <w:sz w:val="24"/>
          <w:szCs w:val="24"/>
        </w:rPr>
        <w:t>_____</w:t>
      </w:r>
      <w:r w:rsidR="00F04A31" w:rsidRPr="00F04A31">
        <w:rPr>
          <w:rFonts w:ascii="Times New Roman" w:hAnsi="Times New Roman" w:cs="Times New Roman"/>
          <w:sz w:val="24"/>
          <w:szCs w:val="24"/>
        </w:rPr>
        <w:t>__</w:t>
      </w:r>
    </w:p>
    <w:p w:rsidR="00D74B57" w:rsidRDefault="00D74B57">
      <w:pPr>
        <w:pStyle w:val="ConsPlusTitle"/>
        <w:jc w:val="center"/>
        <w:rPr>
          <w:rFonts w:ascii="Times New Roman" w:hAnsi="Times New Roman" w:cs="Times New Roman"/>
          <w:sz w:val="24"/>
          <w:szCs w:val="24"/>
        </w:rPr>
      </w:pPr>
      <w:bookmarkStart w:id="1" w:name="P38"/>
      <w:bookmarkEnd w:id="1"/>
    </w:p>
    <w:p w:rsidR="00D74B57" w:rsidRDefault="00D74B57">
      <w:pPr>
        <w:pStyle w:val="ConsPlusTitle"/>
        <w:jc w:val="center"/>
        <w:rPr>
          <w:rFonts w:ascii="Times New Roman" w:hAnsi="Times New Roman" w:cs="Times New Roman"/>
          <w:sz w:val="24"/>
          <w:szCs w:val="24"/>
        </w:rPr>
      </w:pPr>
    </w:p>
    <w:p w:rsidR="00D74B57" w:rsidRDefault="00D74B57">
      <w:pPr>
        <w:pStyle w:val="ConsPlusTitle"/>
        <w:jc w:val="center"/>
        <w:rPr>
          <w:rFonts w:ascii="Times New Roman" w:hAnsi="Times New Roman" w:cs="Times New Roman"/>
          <w:sz w:val="24"/>
          <w:szCs w:val="24"/>
        </w:rPr>
      </w:pPr>
    </w:p>
    <w:p w:rsidR="00F04A31" w:rsidRPr="00F04A31" w:rsidRDefault="00F04A31">
      <w:pPr>
        <w:pStyle w:val="ConsPlusTitle"/>
        <w:jc w:val="center"/>
        <w:rPr>
          <w:rFonts w:ascii="Times New Roman" w:hAnsi="Times New Roman" w:cs="Times New Roman"/>
          <w:sz w:val="24"/>
          <w:szCs w:val="24"/>
        </w:rPr>
      </w:pPr>
      <w:r w:rsidRPr="00F04A31">
        <w:rPr>
          <w:rFonts w:ascii="Times New Roman" w:hAnsi="Times New Roman" w:cs="Times New Roman"/>
          <w:sz w:val="24"/>
          <w:szCs w:val="24"/>
        </w:rPr>
        <w:t>ПОРЯДОК</w:t>
      </w:r>
    </w:p>
    <w:p w:rsidR="00F04A31" w:rsidRDefault="00F04A31" w:rsidP="00D74B57">
      <w:pPr>
        <w:pStyle w:val="ConsPlusTitle"/>
        <w:jc w:val="center"/>
        <w:rPr>
          <w:rFonts w:ascii="Times New Roman" w:hAnsi="Times New Roman" w:cs="Times New Roman"/>
          <w:sz w:val="24"/>
          <w:szCs w:val="24"/>
        </w:rPr>
      </w:pPr>
      <w:r w:rsidRPr="00F04A31">
        <w:rPr>
          <w:rFonts w:ascii="Times New Roman" w:hAnsi="Times New Roman" w:cs="Times New Roman"/>
          <w:sz w:val="24"/>
          <w:szCs w:val="24"/>
        </w:rPr>
        <w:t>ОСУЩЕСТВЛЕНИЯ ОПЕРАЦИЙ ПО ПЕРЕЧИСЛЕНИЮ СРЕДСТВ ДЛЯ ОПЛАТЫ</w:t>
      </w:r>
      <w:r w:rsidR="00D74B57">
        <w:rPr>
          <w:rFonts w:ascii="Times New Roman" w:hAnsi="Times New Roman" w:cs="Times New Roman"/>
          <w:sz w:val="24"/>
          <w:szCs w:val="24"/>
        </w:rPr>
        <w:t xml:space="preserve"> </w:t>
      </w:r>
      <w:r w:rsidRPr="00F04A31">
        <w:rPr>
          <w:rFonts w:ascii="Times New Roman" w:hAnsi="Times New Roman" w:cs="Times New Roman"/>
          <w:sz w:val="24"/>
          <w:szCs w:val="24"/>
        </w:rPr>
        <w:t>ОБЯЗАТЕЛЬСТВ ПО РАСХОДАМ ЮРИДИЧЕСКИХ ЛИЦ, ВОЗНИКАЮЩИМ</w:t>
      </w:r>
      <w:r w:rsidR="00D74B57">
        <w:rPr>
          <w:rFonts w:ascii="Times New Roman" w:hAnsi="Times New Roman" w:cs="Times New Roman"/>
          <w:sz w:val="24"/>
          <w:szCs w:val="24"/>
        </w:rPr>
        <w:t xml:space="preserve"> </w:t>
      </w:r>
      <w:r w:rsidRPr="00F04A31">
        <w:rPr>
          <w:rFonts w:ascii="Times New Roman" w:hAnsi="Times New Roman" w:cs="Times New Roman"/>
          <w:sz w:val="24"/>
          <w:szCs w:val="24"/>
        </w:rPr>
        <w:t xml:space="preserve">ИЗ </w:t>
      </w:r>
      <w:r w:rsidR="00404BD5">
        <w:rPr>
          <w:rFonts w:ascii="Times New Roman" w:hAnsi="Times New Roman" w:cs="Times New Roman"/>
          <w:sz w:val="24"/>
          <w:szCs w:val="24"/>
        </w:rPr>
        <w:t>МУНИЦИПАЛЬНЫХ КОНТРАКТОВ</w:t>
      </w:r>
      <w:r w:rsidRPr="00F04A31">
        <w:rPr>
          <w:rFonts w:ascii="Times New Roman" w:hAnsi="Times New Roman" w:cs="Times New Roman"/>
          <w:sz w:val="24"/>
          <w:szCs w:val="24"/>
        </w:rPr>
        <w:t>, ДОГОВОРОВ (СОГЛАШЕНИЙ),</w:t>
      </w:r>
      <w:r w:rsidR="00D74B57">
        <w:rPr>
          <w:rFonts w:ascii="Times New Roman" w:hAnsi="Times New Roman" w:cs="Times New Roman"/>
          <w:sz w:val="24"/>
          <w:szCs w:val="24"/>
        </w:rPr>
        <w:t xml:space="preserve"> </w:t>
      </w:r>
      <w:r w:rsidRPr="00F04A31">
        <w:rPr>
          <w:rFonts w:ascii="Times New Roman" w:hAnsi="Times New Roman" w:cs="Times New Roman"/>
          <w:sz w:val="24"/>
          <w:szCs w:val="24"/>
        </w:rPr>
        <w:t>А ТАКЖЕ ИЗ КОНТРАКТОВ, ДОГОВОРОВ, СОГЛАШЕНИЙ, ЗАКЛЮЧЕННЫХ</w:t>
      </w:r>
      <w:r w:rsidR="00D74B57">
        <w:rPr>
          <w:rFonts w:ascii="Times New Roman" w:hAnsi="Times New Roman" w:cs="Times New Roman"/>
          <w:sz w:val="24"/>
          <w:szCs w:val="24"/>
        </w:rPr>
        <w:t xml:space="preserve"> </w:t>
      </w:r>
      <w:r w:rsidRPr="00F04A31">
        <w:rPr>
          <w:rFonts w:ascii="Times New Roman" w:hAnsi="Times New Roman" w:cs="Times New Roman"/>
          <w:sz w:val="24"/>
          <w:szCs w:val="24"/>
        </w:rPr>
        <w:t xml:space="preserve">В РАМКАХ ИСПОЛНЕНИЯ </w:t>
      </w:r>
      <w:r w:rsidR="00404BD5">
        <w:rPr>
          <w:rFonts w:ascii="Times New Roman" w:hAnsi="Times New Roman" w:cs="Times New Roman"/>
          <w:sz w:val="24"/>
          <w:szCs w:val="24"/>
        </w:rPr>
        <w:t>МУНИЦИПАЛЬНЫХ КОНТРАКТОВ</w:t>
      </w:r>
      <w:r w:rsidRPr="00F04A31">
        <w:rPr>
          <w:rFonts w:ascii="Times New Roman" w:hAnsi="Times New Roman" w:cs="Times New Roman"/>
          <w:sz w:val="24"/>
          <w:szCs w:val="24"/>
        </w:rPr>
        <w:t xml:space="preserve"> (КОНТРАКТОВ,</w:t>
      </w:r>
      <w:r w:rsidR="00D74B57">
        <w:rPr>
          <w:rFonts w:ascii="Times New Roman" w:hAnsi="Times New Roman" w:cs="Times New Roman"/>
          <w:sz w:val="24"/>
          <w:szCs w:val="24"/>
        </w:rPr>
        <w:t xml:space="preserve"> </w:t>
      </w:r>
      <w:r w:rsidRPr="00F04A31">
        <w:rPr>
          <w:rFonts w:ascii="Times New Roman" w:hAnsi="Times New Roman" w:cs="Times New Roman"/>
          <w:sz w:val="24"/>
          <w:szCs w:val="24"/>
        </w:rPr>
        <w:t xml:space="preserve">ДОГОВОРОВ, СОГЛАШЕНИЙ), В </w:t>
      </w:r>
      <w:r w:rsidR="00404BD5" w:rsidRPr="00404BD5">
        <w:rPr>
          <w:rFonts w:ascii="Times New Roman" w:hAnsi="Times New Roman" w:cs="Times New Roman"/>
          <w:sz w:val="24"/>
          <w:szCs w:val="24"/>
        </w:rPr>
        <w:t>ФИНАНСОВОЕ УПРАВЛЕНИЕ АДМИНИСТРАЦИИ СЕРГИЕВО-ПОСАДСКОГО ГОРОДСКОГО ОКРУГА</w:t>
      </w:r>
      <w:r w:rsidR="00D74B57">
        <w:rPr>
          <w:rFonts w:ascii="Times New Roman" w:hAnsi="Times New Roman" w:cs="Times New Roman"/>
          <w:sz w:val="24"/>
          <w:szCs w:val="24"/>
        </w:rPr>
        <w:t xml:space="preserve"> </w:t>
      </w:r>
      <w:r w:rsidR="00404BD5" w:rsidRPr="00404BD5">
        <w:rPr>
          <w:rFonts w:ascii="Times New Roman" w:hAnsi="Times New Roman" w:cs="Times New Roman"/>
          <w:sz w:val="24"/>
          <w:szCs w:val="24"/>
        </w:rPr>
        <w:t>МОСКОВСКОЙ ОБЛАСТИ</w:t>
      </w:r>
    </w:p>
    <w:p w:rsidR="00404BD5" w:rsidRPr="00F04A31" w:rsidRDefault="00404BD5" w:rsidP="00404BD5">
      <w:pPr>
        <w:pStyle w:val="ConsPlusTitle"/>
        <w:jc w:val="center"/>
        <w:rPr>
          <w:rFonts w:ascii="Times New Roman" w:hAnsi="Times New Roman" w:cs="Times New Roman"/>
          <w:sz w:val="24"/>
          <w:szCs w:val="24"/>
        </w:rPr>
      </w:pPr>
    </w:p>
    <w:p w:rsidR="00F04A31" w:rsidRPr="00F04A31" w:rsidRDefault="00F04A31">
      <w:pPr>
        <w:pStyle w:val="ConsPlusNormal"/>
        <w:ind w:firstLine="540"/>
        <w:jc w:val="both"/>
        <w:rPr>
          <w:rFonts w:ascii="Times New Roman" w:hAnsi="Times New Roman" w:cs="Times New Roman"/>
          <w:sz w:val="24"/>
          <w:szCs w:val="24"/>
        </w:rPr>
      </w:pPr>
      <w:r w:rsidRPr="00F04A31">
        <w:rPr>
          <w:rFonts w:ascii="Times New Roman" w:hAnsi="Times New Roman" w:cs="Times New Roman"/>
          <w:sz w:val="24"/>
          <w:szCs w:val="24"/>
        </w:rPr>
        <w:t>1. Настоящий Порядок разработан в соответствии с</w:t>
      </w:r>
      <w:r w:rsidR="00824A47">
        <w:rPr>
          <w:rFonts w:ascii="Times New Roman" w:hAnsi="Times New Roman" w:cs="Times New Roman"/>
          <w:sz w:val="24"/>
          <w:szCs w:val="24"/>
        </w:rPr>
        <w:t xml:space="preserve"> пунктом 5 статьи 242.23 Бюджетного кодекса Российской Федерации </w:t>
      </w:r>
      <w:r w:rsidRPr="00F04A31">
        <w:rPr>
          <w:rFonts w:ascii="Times New Roman" w:hAnsi="Times New Roman" w:cs="Times New Roman"/>
          <w:sz w:val="24"/>
          <w:szCs w:val="24"/>
        </w:rPr>
        <w:t xml:space="preserve">и регламентирует правила осуществления операций по перечислению средств, отраженных на лицевых счетах, открытых в </w:t>
      </w:r>
      <w:r>
        <w:rPr>
          <w:rFonts w:ascii="Times New Roman" w:hAnsi="Times New Roman" w:cs="Times New Roman"/>
          <w:sz w:val="24"/>
          <w:szCs w:val="24"/>
        </w:rPr>
        <w:t>финансовом управлении администрации Сергиево-Посадского городского округа Московской области</w:t>
      </w:r>
      <w:r w:rsidRPr="00F04A31">
        <w:rPr>
          <w:rFonts w:ascii="Times New Roman" w:hAnsi="Times New Roman" w:cs="Times New Roman"/>
          <w:sz w:val="24"/>
          <w:szCs w:val="24"/>
        </w:rPr>
        <w:t xml:space="preserve"> (далее </w:t>
      </w:r>
      <w:r>
        <w:rPr>
          <w:rFonts w:ascii="Times New Roman" w:hAnsi="Times New Roman" w:cs="Times New Roman"/>
          <w:sz w:val="24"/>
          <w:szCs w:val="24"/>
        </w:rPr>
        <w:t>–</w:t>
      </w:r>
      <w:r w:rsidRPr="00F04A31">
        <w:rPr>
          <w:rFonts w:ascii="Times New Roman" w:hAnsi="Times New Roman" w:cs="Times New Roman"/>
          <w:sz w:val="24"/>
          <w:szCs w:val="24"/>
        </w:rPr>
        <w:t xml:space="preserve">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юридическим лицам, не являющимся участниками бюджетного процесса, на основании </w:t>
      </w:r>
      <w:r w:rsidR="0003130F">
        <w:rPr>
          <w:rFonts w:ascii="Times New Roman" w:hAnsi="Times New Roman" w:cs="Times New Roman"/>
          <w:sz w:val="24"/>
          <w:szCs w:val="24"/>
        </w:rPr>
        <w:t>муниципальных</w:t>
      </w:r>
      <w:r w:rsidRPr="00F04A31">
        <w:rPr>
          <w:rFonts w:ascii="Times New Roman" w:hAnsi="Times New Roman" w:cs="Times New Roman"/>
          <w:sz w:val="24"/>
          <w:szCs w:val="24"/>
        </w:rPr>
        <w:t xml:space="preserve"> контрактов о поставке товаров, выполнении работ, оказании услуг (далее - </w:t>
      </w:r>
      <w:r w:rsidR="0003130F">
        <w:rPr>
          <w:rFonts w:ascii="Times New Roman" w:hAnsi="Times New Roman" w:cs="Times New Roman"/>
          <w:sz w:val="24"/>
          <w:szCs w:val="24"/>
        </w:rPr>
        <w:t>муниципальный</w:t>
      </w:r>
      <w:r w:rsidRPr="00F04A31">
        <w:rPr>
          <w:rFonts w:ascii="Times New Roman" w:hAnsi="Times New Roman" w:cs="Times New Roman"/>
          <w:sz w:val="24"/>
          <w:szCs w:val="24"/>
        </w:rPr>
        <w:t xml:space="preserve"> контракт), договоров (соглашений) о предоставлении из бюджета </w:t>
      </w:r>
      <w:r w:rsidR="0003130F">
        <w:rPr>
          <w:rFonts w:ascii="Times New Roman" w:hAnsi="Times New Roman" w:cs="Times New Roman"/>
          <w:sz w:val="24"/>
          <w:szCs w:val="24"/>
        </w:rPr>
        <w:t xml:space="preserve">Сергиево-Посадского городского округа </w:t>
      </w:r>
      <w:r w:rsidRPr="00F04A31">
        <w:rPr>
          <w:rFonts w:ascii="Times New Roman" w:hAnsi="Times New Roman" w:cs="Times New Roman"/>
          <w:sz w:val="24"/>
          <w:szCs w:val="24"/>
        </w:rPr>
        <w:t xml:space="preserve">Московской области субсидий (грантов в форме субсидий) юридическим лицам (далее - соглашение), а также контрактов, договоров, соглашений, заключенных в рамках исполнения </w:t>
      </w:r>
      <w:r w:rsidR="0003130F">
        <w:rPr>
          <w:rFonts w:ascii="Times New Roman" w:hAnsi="Times New Roman" w:cs="Times New Roman"/>
          <w:sz w:val="24"/>
          <w:szCs w:val="24"/>
        </w:rPr>
        <w:t>муниципальных</w:t>
      </w:r>
      <w:r w:rsidRPr="00F04A31">
        <w:rPr>
          <w:rFonts w:ascii="Times New Roman" w:hAnsi="Times New Roman" w:cs="Times New Roman"/>
          <w:sz w:val="24"/>
          <w:szCs w:val="24"/>
        </w:rPr>
        <w:t xml:space="preserve"> контрактов, соглашений (далее - договор).</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2. Операции со средствами, получаемыми юридическими лицами, являющимися исполнителями по </w:t>
      </w:r>
      <w:r w:rsidR="0011248F">
        <w:rPr>
          <w:rFonts w:ascii="Times New Roman" w:hAnsi="Times New Roman" w:cs="Times New Roman"/>
          <w:sz w:val="24"/>
          <w:szCs w:val="24"/>
        </w:rPr>
        <w:t>муниципальным контрактам</w:t>
      </w:r>
      <w:r w:rsidRPr="00F04A31">
        <w:rPr>
          <w:rFonts w:ascii="Times New Roman" w:hAnsi="Times New Roman" w:cs="Times New Roman"/>
          <w:sz w:val="24"/>
          <w:szCs w:val="24"/>
        </w:rPr>
        <w:t xml:space="preserve">, получателями средств по соглашениям, а также исполнителями по договорам (далее соответственно - целевые средства, юридическое лицо), осуществляются на казначейских счетах, открытых </w:t>
      </w:r>
      <w:r>
        <w:rPr>
          <w:rFonts w:ascii="Times New Roman" w:hAnsi="Times New Roman" w:cs="Times New Roman"/>
          <w:sz w:val="24"/>
          <w:szCs w:val="24"/>
        </w:rPr>
        <w:t>Финансово</w:t>
      </w:r>
      <w:r w:rsidR="00BE0CC9">
        <w:rPr>
          <w:rFonts w:ascii="Times New Roman" w:hAnsi="Times New Roman" w:cs="Times New Roman"/>
          <w:sz w:val="24"/>
          <w:szCs w:val="24"/>
        </w:rPr>
        <w:t>му</w:t>
      </w:r>
      <w:r>
        <w:rPr>
          <w:rFonts w:ascii="Times New Roman" w:hAnsi="Times New Roman" w:cs="Times New Roman"/>
          <w:sz w:val="24"/>
          <w:szCs w:val="24"/>
        </w:rPr>
        <w:t xml:space="preserve"> управлени</w:t>
      </w:r>
      <w:r w:rsidR="00BE0CC9">
        <w:rPr>
          <w:rFonts w:ascii="Times New Roman" w:hAnsi="Times New Roman" w:cs="Times New Roman"/>
          <w:sz w:val="24"/>
          <w:szCs w:val="24"/>
        </w:rPr>
        <w:t>ю</w:t>
      </w:r>
      <w:r w:rsidRPr="00F04A31">
        <w:rPr>
          <w:rFonts w:ascii="Times New Roman" w:hAnsi="Times New Roman" w:cs="Times New Roman"/>
          <w:sz w:val="24"/>
          <w:szCs w:val="24"/>
        </w:rPr>
        <w:t xml:space="preserve"> в Управлении Федерального казначейства по Московской области для осуществления и отражения операций </w:t>
      </w:r>
      <w:r w:rsidR="001A4F2B">
        <w:rPr>
          <w:rFonts w:ascii="Times New Roman" w:hAnsi="Times New Roman" w:cs="Times New Roman"/>
          <w:sz w:val="24"/>
          <w:szCs w:val="24"/>
        </w:rPr>
        <w:t xml:space="preserve">со </w:t>
      </w:r>
      <w:r w:rsidR="001A4F2B" w:rsidRPr="001A4F2B">
        <w:rPr>
          <w:rFonts w:ascii="Times New Roman" w:hAnsi="Times New Roman" w:cs="Times New Roman"/>
          <w:sz w:val="24"/>
          <w:szCs w:val="24"/>
        </w:rPr>
        <w:t>средства</w:t>
      </w:r>
      <w:r w:rsidR="001A4F2B">
        <w:rPr>
          <w:rFonts w:ascii="Times New Roman" w:hAnsi="Times New Roman" w:cs="Times New Roman"/>
          <w:sz w:val="24"/>
          <w:szCs w:val="24"/>
        </w:rPr>
        <w:t>ми</w:t>
      </w:r>
      <w:r w:rsidR="001A4F2B" w:rsidRPr="001A4F2B">
        <w:rPr>
          <w:rFonts w:ascii="Times New Roman" w:hAnsi="Times New Roman" w:cs="Times New Roman"/>
          <w:sz w:val="24"/>
          <w:szCs w:val="24"/>
        </w:rPr>
        <w:t xml:space="preserve"> участников казначейского сопровождения, источником финансового обеспечения которых являются средства местных бюджетов</w:t>
      </w:r>
      <w:r w:rsidR="003D3200">
        <w:rPr>
          <w:rFonts w:ascii="Times New Roman" w:hAnsi="Times New Roman" w:cs="Times New Roman"/>
          <w:sz w:val="24"/>
          <w:szCs w:val="24"/>
        </w:rPr>
        <w:t xml:space="preserve"> (далее - счет №</w:t>
      </w:r>
      <w:r w:rsidRPr="00F04A31">
        <w:rPr>
          <w:rFonts w:ascii="Times New Roman" w:hAnsi="Times New Roman" w:cs="Times New Roman"/>
          <w:sz w:val="24"/>
          <w:szCs w:val="24"/>
        </w:rPr>
        <w:t xml:space="preserve"> 32</w:t>
      </w:r>
      <w:r w:rsidR="00BE0CC9">
        <w:rPr>
          <w:rFonts w:ascii="Times New Roman" w:hAnsi="Times New Roman" w:cs="Times New Roman"/>
          <w:sz w:val="24"/>
          <w:szCs w:val="24"/>
        </w:rPr>
        <w:t>3</w:t>
      </w:r>
      <w:r w:rsidRPr="00F04A31">
        <w:rPr>
          <w:rFonts w:ascii="Times New Roman" w:hAnsi="Times New Roman" w:cs="Times New Roman"/>
          <w:sz w:val="24"/>
          <w:szCs w:val="24"/>
        </w:rPr>
        <w:t>5).</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3. При осуществлении операций с целевыми средствами информационный обмен между </w:t>
      </w:r>
      <w:r>
        <w:rPr>
          <w:rFonts w:ascii="Times New Roman" w:hAnsi="Times New Roman" w:cs="Times New Roman"/>
          <w:sz w:val="24"/>
          <w:szCs w:val="24"/>
        </w:rPr>
        <w:t>Финансов</w:t>
      </w:r>
      <w:r w:rsidR="00BE0CC9">
        <w:rPr>
          <w:rFonts w:ascii="Times New Roman" w:hAnsi="Times New Roman" w:cs="Times New Roman"/>
          <w:sz w:val="24"/>
          <w:szCs w:val="24"/>
        </w:rPr>
        <w:t>ым</w:t>
      </w:r>
      <w:r>
        <w:rPr>
          <w:rFonts w:ascii="Times New Roman" w:hAnsi="Times New Roman" w:cs="Times New Roman"/>
          <w:sz w:val="24"/>
          <w:szCs w:val="24"/>
        </w:rPr>
        <w:t xml:space="preserve"> управление</w:t>
      </w:r>
      <w:r w:rsidRPr="00F04A31">
        <w:rPr>
          <w:rFonts w:ascii="Times New Roman" w:hAnsi="Times New Roman" w:cs="Times New Roman"/>
          <w:sz w:val="24"/>
          <w:szCs w:val="24"/>
        </w:rPr>
        <w:t>м и юридическим лицом, предусмотренный настоящим Порядком, осуществляется в электронном виде посредством государс</w:t>
      </w:r>
      <w:r w:rsidR="003D3200">
        <w:rPr>
          <w:rFonts w:ascii="Times New Roman" w:hAnsi="Times New Roman" w:cs="Times New Roman"/>
          <w:sz w:val="24"/>
          <w:szCs w:val="24"/>
        </w:rPr>
        <w:t>твенной информационной системы «</w:t>
      </w:r>
      <w:r w:rsidRPr="00F04A31">
        <w:rPr>
          <w:rFonts w:ascii="Times New Roman" w:hAnsi="Times New Roman" w:cs="Times New Roman"/>
          <w:sz w:val="24"/>
          <w:szCs w:val="24"/>
        </w:rPr>
        <w:t>Региональный электр</w:t>
      </w:r>
      <w:r w:rsidR="003D3200">
        <w:rPr>
          <w:rFonts w:ascii="Times New Roman" w:hAnsi="Times New Roman" w:cs="Times New Roman"/>
          <w:sz w:val="24"/>
          <w:szCs w:val="24"/>
        </w:rPr>
        <w:t>онный бюджет Московской области»</w:t>
      </w:r>
      <w:r w:rsidRPr="00F04A31">
        <w:rPr>
          <w:rFonts w:ascii="Times New Roman" w:hAnsi="Times New Roman" w:cs="Times New Roman"/>
          <w:sz w:val="24"/>
          <w:szCs w:val="24"/>
        </w:rPr>
        <w:t xml:space="preserve"> (далее - ГИС РЭБ Московской области).</w:t>
      </w:r>
    </w:p>
    <w:p w:rsidR="00F04A31" w:rsidRPr="00F04A31" w:rsidRDefault="00F04A31">
      <w:pPr>
        <w:pStyle w:val="ConsPlusNormal"/>
        <w:spacing w:before="220"/>
        <w:ind w:firstLine="540"/>
        <w:jc w:val="both"/>
        <w:rPr>
          <w:rFonts w:ascii="Times New Roman" w:hAnsi="Times New Roman" w:cs="Times New Roman"/>
          <w:sz w:val="24"/>
          <w:szCs w:val="24"/>
        </w:rPr>
      </w:pPr>
      <w:bookmarkStart w:id="2" w:name="P52"/>
      <w:bookmarkEnd w:id="2"/>
      <w:r w:rsidRPr="00F04A31">
        <w:rPr>
          <w:rFonts w:ascii="Times New Roman" w:hAnsi="Times New Roman" w:cs="Times New Roman"/>
          <w:sz w:val="24"/>
          <w:szCs w:val="24"/>
        </w:rPr>
        <w:t xml:space="preserve">Подписание электронных документов осуществляется с использованием усиленных квалифицированных электронных подписей лиц, указанных в представленной юридическим лицом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карточке образцов подписей к лицевым счетам в соответствии с порядком открытия и ведения лицевых счетов, установленным </w:t>
      </w:r>
      <w:r>
        <w:rPr>
          <w:rFonts w:ascii="Times New Roman" w:hAnsi="Times New Roman" w:cs="Times New Roman"/>
          <w:sz w:val="24"/>
          <w:szCs w:val="24"/>
        </w:rPr>
        <w:t>Финансов</w:t>
      </w:r>
      <w:r w:rsidR="001A4F2B">
        <w:rPr>
          <w:rFonts w:ascii="Times New Roman" w:hAnsi="Times New Roman" w:cs="Times New Roman"/>
          <w:sz w:val="24"/>
          <w:szCs w:val="24"/>
        </w:rPr>
        <w:t>ым</w:t>
      </w:r>
      <w:r>
        <w:rPr>
          <w:rFonts w:ascii="Times New Roman" w:hAnsi="Times New Roman" w:cs="Times New Roman"/>
          <w:sz w:val="24"/>
          <w:szCs w:val="24"/>
        </w:rPr>
        <w:t xml:space="preserve"> управление</w:t>
      </w:r>
      <w:r w:rsidRPr="00F04A31">
        <w:rPr>
          <w:rFonts w:ascii="Times New Roman" w:hAnsi="Times New Roman" w:cs="Times New Roman"/>
          <w:sz w:val="24"/>
          <w:szCs w:val="24"/>
        </w:rPr>
        <w:t xml:space="preserve">м (далее - Порядок открытия и ведения лицевых счетов), а также лиц, уполномоченных соответствующими распорядительными документами действовать от имени юридического лица, в соответствии с требованиями Федерального </w:t>
      </w:r>
      <w:hyperlink r:id="rId5" w:history="1">
        <w:r w:rsidRPr="003D3200">
          <w:rPr>
            <w:rFonts w:ascii="Times New Roman" w:hAnsi="Times New Roman" w:cs="Times New Roman"/>
            <w:sz w:val="24"/>
            <w:szCs w:val="24"/>
          </w:rPr>
          <w:t>закона</w:t>
        </w:r>
      </w:hyperlink>
      <w:r w:rsidRPr="00F04A31">
        <w:rPr>
          <w:rFonts w:ascii="Times New Roman" w:hAnsi="Times New Roman" w:cs="Times New Roman"/>
          <w:sz w:val="24"/>
          <w:szCs w:val="24"/>
        </w:rPr>
        <w:t xml:space="preserve"> от </w:t>
      </w:r>
      <w:r w:rsidR="003D3200">
        <w:rPr>
          <w:rFonts w:ascii="Times New Roman" w:hAnsi="Times New Roman" w:cs="Times New Roman"/>
          <w:sz w:val="24"/>
          <w:szCs w:val="24"/>
        </w:rPr>
        <w:lastRenderedPageBreak/>
        <w:t>06.04.2011 № 63-ФЗ «Об электронной подписи»</w:t>
      </w:r>
      <w:r w:rsidRPr="00F04A31">
        <w:rPr>
          <w:rFonts w:ascii="Times New Roman" w:hAnsi="Times New Roman" w:cs="Times New Roman"/>
          <w:sz w:val="24"/>
          <w:szCs w:val="24"/>
        </w:rPr>
        <w:t xml:space="preserve"> (далее - электронная подпись).</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Документы, указанные в настоящем Порядке, необходимые для осуществления операций с целевыми средствами, представляются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в форме электронных документов или электронных копий бумажных документов, созданных посредством их сканирования, подтвержденных электронной подписью лиц, указанных в </w:t>
      </w:r>
      <w:r w:rsidRPr="001A4F2B">
        <w:rPr>
          <w:rFonts w:ascii="Times New Roman" w:hAnsi="Times New Roman" w:cs="Times New Roman"/>
          <w:sz w:val="24"/>
          <w:szCs w:val="24"/>
        </w:rPr>
        <w:t>абзаце втором</w:t>
      </w:r>
      <w:r w:rsidRPr="00F04A31">
        <w:rPr>
          <w:rFonts w:ascii="Times New Roman" w:hAnsi="Times New Roman" w:cs="Times New Roman"/>
          <w:sz w:val="24"/>
          <w:szCs w:val="24"/>
        </w:rPr>
        <w:t xml:space="preserve"> настоящего пункта.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4. При заключении получателем средств бюджета </w:t>
      </w:r>
      <w:r w:rsidR="001A4F2B">
        <w:rPr>
          <w:rFonts w:ascii="Times New Roman" w:hAnsi="Times New Roman" w:cs="Times New Roman"/>
          <w:sz w:val="24"/>
          <w:szCs w:val="24"/>
        </w:rPr>
        <w:t xml:space="preserve">Сергиево-Посадского городского округа </w:t>
      </w:r>
      <w:r w:rsidRPr="00F04A31">
        <w:rPr>
          <w:rFonts w:ascii="Times New Roman" w:hAnsi="Times New Roman" w:cs="Times New Roman"/>
          <w:sz w:val="24"/>
          <w:szCs w:val="24"/>
        </w:rPr>
        <w:t xml:space="preserve">Московской области (далее - получатель бюджетных средств)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xml:space="preserve">, соглашения, при заключении юридическим лицом договора в текстовую часть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включаются условия:</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1) о перечи</w:t>
      </w:r>
      <w:r w:rsidR="003D3200">
        <w:rPr>
          <w:rFonts w:ascii="Times New Roman" w:hAnsi="Times New Roman" w:cs="Times New Roman"/>
          <w:sz w:val="24"/>
          <w:szCs w:val="24"/>
        </w:rPr>
        <w:t>слении целевых средств на счет №</w:t>
      </w:r>
      <w:r w:rsidRPr="00F04A31">
        <w:rPr>
          <w:rFonts w:ascii="Times New Roman" w:hAnsi="Times New Roman" w:cs="Times New Roman"/>
          <w:sz w:val="24"/>
          <w:szCs w:val="24"/>
        </w:rPr>
        <w:t xml:space="preserve"> 32</w:t>
      </w:r>
      <w:r w:rsidR="001A4F2B">
        <w:rPr>
          <w:rFonts w:ascii="Times New Roman" w:hAnsi="Times New Roman" w:cs="Times New Roman"/>
          <w:sz w:val="24"/>
          <w:szCs w:val="24"/>
        </w:rPr>
        <w:t>3</w:t>
      </w:r>
      <w:r w:rsidRPr="00F04A31">
        <w:rPr>
          <w:rFonts w:ascii="Times New Roman" w:hAnsi="Times New Roman" w:cs="Times New Roman"/>
          <w:sz w:val="24"/>
          <w:szCs w:val="24"/>
        </w:rPr>
        <w:t>5;</w:t>
      </w:r>
    </w:p>
    <w:p w:rsidR="00F04A31" w:rsidRPr="00F04A31" w:rsidRDefault="00F04A31">
      <w:pPr>
        <w:pStyle w:val="ConsPlusNormal"/>
        <w:spacing w:before="220"/>
        <w:ind w:firstLine="540"/>
        <w:jc w:val="both"/>
        <w:rPr>
          <w:rFonts w:ascii="Times New Roman" w:hAnsi="Times New Roman" w:cs="Times New Roman"/>
          <w:sz w:val="24"/>
          <w:szCs w:val="24"/>
        </w:rPr>
      </w:pPr>
      <w:bookmarkStart w:id="3" w:name="P56"/>
      <w:bookmarkEnd w:id="3"/>
      <w:r w:rsidRPr="00F04A31">
        <w:rPr>
          <w:rFonts w:ascii="Times New Roman" w:hAnsi="Times New Roman" w:cs="Times New Roman"/>
          <w:sz w:val="24"/>
          <w:szCs w:val="24"/>
        </w:rPr>
        <w:t>2) о запрете на перечисление целевых средств:</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на счета, открытые юридическому лицу в кредитных организациях (за исключением случаев оплаты обязательств юридического лица в целях осуществления расчетов по оплате труда с учетом начислений и социальных выплат, оплаты обязательств юридического лица в иностранной валюте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xml:space="preserve">, соглашения, договора,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возмещения фактически произведенных юридическим лицом расходов (части расходов)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в качестве взноса в уставный (складочный) капитал другой организации;</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в целях размещения средств на депозиты, в иные финансовые инструменты.</w:t>
      </w:r>
    </w:p>
    <w:p w:rsidR="00F04A31" w:rsidRPr="00F04A31" w:rsidRDefault="00F04A31">
      <w:pPr>
        <w:pStyle w:val="ConsPlusNormal"/>
        <w:spacing w:before="220"/>
        <w:ind w:firstLine="540"/>
        <w:jc w:val="both"/>
        <w:rPr>
          <w:rFonts w:ascii="Times New Roman" w:hAnsi="Times New Roman" w:cs="Times New Roman"/>
          <w:sz w:val="24"/>
          <w:szCs w:val="24"/>
        </w:rPr>
      </w:pPr>
      <w:bookmarkStart w:id="4" w:name="P60"/>
      <w:bookmarkEnd w:id="4"/>
      <w:r w:rsidRPr="00F04A31">
        <w:rPr>
          <w:rFonts w:ascii="Times New Roman" w:hAnsi="Times New Roman" w:cs="Times New Roman"/>
          <w:sz w:val="24"/>
          <w:szCs w:val="24"/>
        </w:rPr>
        <w:t>5. Операции по зачислению и спи</w:t>
      </w:r>
      <w:r w:rsidR="003D3200">
        <w:rPr>
          <w:rFonts w:ascii="Times New Roman" w:hAnsi="Times New Roman" w:cs="Times New Roman"/>
          <w:sz w:val="24"/>
          <w:szCs w:val="24"/>
        </w:rPr>
        <w:t>санию целевых средств на счете №</w:t>
      </w:r>
      <w:r w:rsidRPr="00F04A31">
        <w:rPr>
          <w:rFonts w:ascii="Times New Roman" w:hAnsi="Times New Roman" w:cs="Times New Roman"/>
          <w:sz w:val="24"/>
          <w:szCs w:val="24"/>
        </w:rPr>
        <w:t xml:space="preserve"> 32</w:t>
      </w:r>
      <w:r w:rsidR="001A4F2B">
        <w:rPr>
          <w:rFonts w:ascii="Times New Roman" w:hAnsi="Times New Roman" w:cs="Times New Roman"/>
          <w:sz w:val="24"/>
          <w:szCs w:val="24"/>
        </w:rPr>
        <w:t>3</w:t>
      </w:r>
      <w:r w:rsidRPr="00F04A31">
        <w:rPr>
          <w:rFonts w:ascii="Times New Roman" w:hAnsi="Times New Roman" w:cs="Times New Roman"/>
          <w:sz w:val="24"/>
          <w:szCs w:val="24"/>
        </w:rPr>
        <w:t xml:space="preserve">5 отражаются на лицевых счетах, предназначенных для учета операций со средствами юридических лиц, не являющихся участниками бюджетного процесса, открываемых юридическим лицам в </w:t>
      </w:r>
      <w:r>
        <w:rPr>
          <w:rFonts w:ascii="Times New Roman" w:hAnsi="Times New Roman" w:cs="Times New Roman"/>
          <w:sz w:val="24"/>
          <w:szCs w:val="24"/>
        </w:rPr>
        <w:t>Финансово</w:t>
      </w:r>
      <w:r w:rsidR="001A4F2B">
        <w:rPr>
          <w:rFonts w:ascii="Times New Roman" w:hAnsi="Times New Roman" w:cs="Times New Roman"/>
          <w:sz w:val="24"/>
          <w:szCs w:val="24"/>
        </w:rPr>
        <w:t>м</w:t>
      </w:r>
      <w:r>
        <w:rPr>
          <w:rFonts w:ascii="Times New Roman" w:hAnsi="Times New Roman" w:cs="Times New Roman"/>
          <w:sz w:val="24"/>
          <w:szCs w:val="24"/>
        </w:rPr>
        <w:t xml:space="preserve"> управлени</w:t>
      </w:r>
      <w:r w:rsidR="001A4F2B">
        <w:rPr>
          <w:rFonts w:ascii="Times New Roman" w:hAnsi="Times New Roman" w:cs="Times New Roman"/>
          <w:sz w:val="24"/>
          <w:szCs w:val="24"/>
        </w:rPr>
        <w:t>и</w:t>
      </w:r>
      <w:r w:rsidRPr="00F04A31">
        <w:rPr>
          <w:rFonts w:ascii="Times New Roman" w:hAnsi="Times New Roman" w:cs="Times New Roman"/>
          <w:sz w:val="24"/>
          <w:szCs w:val="24"/>
        </w:rPr>
        <w:t xml:space="preserve"> в соответствии с Порядком открытия и ведения лицевых счетов (далее - лицевой счет).</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6. Основанием для открытия в </w:t>
      </w:r>
      <w:r>
        <w:rPr>
          <w:rFonts w:ascii="Times New Roman" w:hAnsi="Times New Roman" w:cs="Times New Roman"/>
          <w:sz w:val="24"/>
          <w:szCs w:val="24"/>
        </w:rPr>
        <w:t>Финансово</w:t>
      </w:r>
      <w:r w:rsidR="001A4F2B">
        <w:rPr>
          <w:rFonts w:ascii="Times New Roman" w:hAnsi="Times New Roman" w:cs="Times New Roman"/>
          <w:sz w:val="24"/>
          <w:szCs w:val="24"/>
        </w:rPr>
        <w:t>м управлении</w:t>
      </w:r>
      <w:r w:rsidRPr="00F04A31">
        <w:rPr>
          <w:rFonts w:ascii="Times New Roman" w:hAnsi="Times New Roman" w:cs="Times New Roman"/>
          <w:sz w:val="24"/>
          <w:szCs w:val="24"/>
        </w:rPr>
        <w:t xml:space="preserve"> юридическому лицу лицевого счета является </w:t>
      </w:r>
      <w:r w:rsidR="001A4F2B">
        <w:rPr>
          <w:rFonts w:ascii="Times New Roman" w:hAnsi="Times New Roman" w:cs="Times New Roman"/>
          <w:sz w:val="24"/>
          <w:szCs w:val="24"/>
        </w:rPr>
        <w:t>муниципальный контракт</w:t>
      </w:r>
      <w:r w:rsidRPr="00F04A31">
        <w:rPr>
          <w:rFonts w:ascii="Times New Roman" w:hAnsi="Times New Roman" w:cs="Times New Roman"/>
          <w:sz w:val="24"/>
          <w:szCs w:val="24"/>
        </w:rPr>
        <w:t>, соглашение, договор.</w:t>
      </w:r>
    </w:p>
    <w:p w:rsidR="00F04A31" w:rsidRPr="00F04A31" w:rsidRDefault="00F04A31">
      <w:pPr>
        <w:pStyle w:val="ConsPlusNormal"/>
        <w:spacing w:before="220"/>
        <w:ind w:firstLine="540"/>
        <w:jc w:val="both"/>
        <w:rPr>
          <w:rFonts w:ascii="Times New Roman" w:hAnsi="Times New Roman" w:cs="Times New Roman"/>
          <w:sz w:val="24"/>
          <w:szCs w:val="24"/>
        </w:rPr>
      </w:pPr>
      <w:bookmarkStart w:id="5" w:name="P62"/>
      <w:bookmarkEnd w:id="5"/>
      <w:r w:rsidRPr="00F04A31">
        <w:rPr>
          <w:rFonts w:ascii="Times New Roman" w:hAnsi="Times New Roman" w:cs="Times New Roman"/>
          <w:sz w:val="24"/>
          <w:szCs w:val="24"/>
        </w:rPr>
        <w:t xml:space="preserve">7. После открытия в </w:t>
      </w:r>
      <w:r>
        <w:rPr>
          <w:rFonts w:ascii="Times New Roman" w:hAnsi="Times New Roman" w:cs="Times New Roman"/>
          <w:sz w:val="24"/>
          <w:szCs w:val="24"/>
        </w:rPr>
        <w:t>Финансово</w:t>
      </w:r>
      <w:r w:rsidR="001A4F2B">
        <w:rPr>
          <w:rFonts w:ascii="Times New Roman" w:hAnsi="Times New Roman" w:cs="Times New Roman"/>
          <w:sz w:val="24"/>
          <w:szCs w:val="24"/>
        </w:rPr>
        <w:t>м</w:t>
      </w:r>
      <w:r>
        <w:rPr>
          <w:rFonts w:ascii="Times New Roman" w:hAnsi="Times New Roman" w:cs="Times New Roman"/>
          <w:sz w:val="24"/>
          <w:szCs w:val="24"/>
        </w:rPr>
        <w:t xml:space="preserve"> управлени</w:t>
      </w:r>
      <w:r w:rsidR="001A4F2B">
        <w:rPr>
          <w:rFonts w:ascii="Times New Roman" w:hAnsi="Times New Roman" w:cs="Times New Roman"/>
          <w:sz w:val="24"/>
          <w:szCs w:val="24"/>
        </w:rPr>
        <w:t>и</w:t>
      </w:r>
      <w:r w:rsidRPr="00F04A31">
        <w:rPr>
          <w:rFonts w:ascii="Times New Roman" w:hAnsi="Times New Roman" w:cs="Times New Roman"/>
          <w:sz w:val="24"/>
          <w:szCs w:val="24"/>
        </w:rPr>
        <w:t xml:space="preserve"> лицевого счета в соответствии с </w:t>
      </w:r>
      <w:hyperlink w:anchor="P60" w:history="1">
        <w:r w:rsidRPr="003D3200">
          <w:rPr>
            <w:rFonts w:ascii="Times New Roman" w:hAnsi="Times New Roman" w:cs="Times New Roman"/>
            <w:sz w:val="24"/>
            <w:szCs w:val="24"/>
          </w:rPr>
          <w:t>пунктом 5</w:t>
        </w:r>
      </w:hyperlink>
      <w:r w:rsidRPr="00F04A31">
        <w:rPr>
          <w:rFonts w:ascii="Times New Roman" w:hAnsi="Times New Roman" w:cs="Times New Roman"/>
          <w:sz w:val="24"/>
          <w:szCs w:val="24"/>
        </w:rPr>
        <w:t xml:space="preserve"> настоящего Порядка получатель бюджетных средств, юридическое лицо, являющееся заказчиком по договору, представляет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w:t>
      </w:r>
      <w:hyperlink w:anchor="P128" w:history="1">
        <w:r w:rsidRPr="003D3200">
          <w:rPr>
            <w:rFonts w:ascii="Times New Roman" w:hAnsi="Times New Roman" w:cs="Times New Roman"/>
            <w:sz w:val="24"/>
            <w:szCs w:val="24"/>
          </w:rPr>
          <w:t>сведения</w:t>
        </w:r>
      </w:hyperlink>
      <w:r w:rsidRPr="00F04A31">
        <w:rPr>
          <w:rFonts w:ascii="Times New Roman" w:hAnsi="Times New Roman" w:cs="Times New Roman"/>
          <w:sz w:val="24"/>
          <w:szCs w:val="24"/>
        </w:rPr>
        <w:t xml:space="preserve"> о направлениях расходования целевых средств по форме согласно приложению к настоящему Порядку (далее - Сведения), в которых указываются направления расходования целевых средств и их детализация, соответствующие предмету (целям)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Сведения формируются получателем бюджетных средств, юридическим лицом, являющимся заказчиком по договору, посредством ГИС РЭБ Московской области в форме электронного документа в структурированном виде путем заполнения экранных форм ГИС РЭБ Московской области.</w:t>
      </w:r>
    </w:p>
    <w:p w:rsidR="00F04A31" w:rsidRPr="00F04A31" w:rsidRDefault="00F04A31">
      <w:pPr>
        <w:pStyle w:val="ConsPlusNormal"/>
        <w:spacing w:before="220"/>
        <w:ind w:firstLine="540"/>
        <w:jc w:val="both"/>
        <w:rPr>
          <w:rFonts w:ascii="Times New Roman" w:hAnsi="Times New Roman" w:cs="Times New Roman"/>
          <w:sz w:val="24"/>
          <w:szCs w:val="24"/>
        </w:rPr>
      </w:pPr>
      <w:bookmarkStart w:id="6" w:name="P64"/>
      <w:bookmarkEnd w:id="6"/>
      <w:r w:rsidRPr="00F04A31">
        <w:rPr>
          <w:rFonts w:ascii="Times New Roman" w:hAnsi="Times New Roman" w:cs="Times New Roman"/>
          <w:sz w:val="24"/>
          <w:szCs w:val="24"/>
        </w:rPr>
        <w:t xml:space="preserve">8. В Сведениях получателем бюджетных средств, юридическим лицом, являющимся </w:t>
      </w:r>
      <w:r w:rsidRPr="00F04A31">
        <w:rPr>
          <w:rFonts w:ascii="Times New Roman" w:hAnsi="Times New Roman" w:cs="Times New Roman"/>
          <w:sz w:val="24"/>
          <w:szCs w:val="24"/>
        </w:rPr>
        <w:lastRenderedPageBreak/>
        <w:t>заказчиком по договору, указывается следующая информация:</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1) в заголовочной части:</w:t>
      </w:r>
    </w:p>
    <w:p w:rsidR="00F04A31" w:rsidRPr="00F04A31" w:rsidRDefault="003D32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строке «</w:t>
      </w:r>
      <w:r w:rsidR="00F04A31" w:rsidRPr="00F04A31">
        <w:rPr>
          <w:rFonts w:ascii="Times New Roman" w:hAnsi="Times New Roman" w:cs="Times New Roman"/>
          <w:sz w:val="24"/>
          <w:szCs w:val="24"/>
        </w:rPr>
        <w:t>Наименован</w:t>
      </w:r>
      <w:r>
        <w:rPr>
          <w:rFonts w:ascii="Times New Roman" w:hAnsi="Times New Roman" w:cs="Times New Roman"/>
          <w:sz w:val="24"/>
          <w:szCs w:val="24"/>
        </w:rPr>
        <w:t>ие получателя бюджетных средств»</w:t>
      </w:r>
      <w:r w:rsidR="00F04A31" w:rsidRPr="00F04A31">
        <w:rPr>
          <w:rFonts w:ascii="Times New Roman" w:hAnsi="Times New Roman" w:cs="Times New Roman"/>
          <w:sz w:val="24"/>
          <w:szCs w:val="24"/>
        </w:rPr>
        <w:t xml:space="preserve"> - полное наименование получателя бюджетных средств, заключившего </w:t>
      </w:r>
      <w:r w:rsidR="001A4F2B">
        <w:rPr>
          <w:rFonts w:ascii="Times New Roman" w:hAnsi="Times New Roman" w:cs="Times New Roman"/>
          <w:sz w:val="24"/>
          <w:szCs w:val="24"/>
        </w:rPr>
        <w:t>муниципальный контракт</w:t>
      </w:r>
      <w:r w:rsidR="00F04A31" w:rsidRPr="00F04A31">
        <w:rPr>
          <w:rFonts w:ascii="Times New Roman" w:hAnsi="Times New Roman" w:cs="Times New Roman"/>
          <w:sz w:val="24"/>
          <w:szCs w:val="24"/>
        </w:rPr>
        <w:t xml:space="preserve">, соглашение, с указанием в кодовой зоне реквизитов (дата, номер) </w:t>
      </w:r>
      <w:r w:rsidR="001A4F2B">
        <w:rPr>
          <w:rFonts w:ascii="Times New Roman" w:hAnsi="Times New Roman" w:cs="Times New Roman"/>
          <w:sz w:val="24"/>
          <w:szCs w:val="24"/>
        </w:rPr>
        <w:t>муниципального контракта</w:t>
      </w:r>
      <w:r w:rsidR="00F04A31" w:rsidRPr="00F04A31">
        <w:rPr>
          <w:rFonts w:ascii="Times New Roman" w:hAnsi="Times New Roman" w:cs="Times New Roman"/>
          <w:sz w:val="24"/>
          <w:szCs w:val="24"/>
        </w:rPr>
        <w:t>, соглашения и номера лицевого счета;</w:t>
      </w:r>
    </w:p>
    <w:p w:rsidR="00F04A31" w:rsidRPr="00F04A31" w:rsidRDefault="003D32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строке «Наименование юридического лица»</w:t>
      </w:r>
      <w:r w:rsidR="00F04A31" w:rsidRPr="00F04A31">
        <w:rPr>
          <w:rFonts w:ascii="Times New Roman" w:hAnsi="Times New Roman" w:cs="Times New Roman"/>
          <w:sz w:val="24"/>
          <w:szCs w:val="24"/>
        </w:rPr>
        <w:t xml:space="preserve"> - полное наименование юридического лица, являющегося исполнителем по </w:t>
      </w:r>
      <w:r w:rsidR="00CA272A">
        <w:rPr>
          <w:rFonts w:ascii="Times New Roman" w:hAnsi="Times New Roman" w:cs="Times New Roman"/>
          <w:sz w:val="24"/>
          <w:szCs w:val="24"/>
        </w:rPr>
        <w:t>муниципальному контракту</w:t>
      </w:r>
      <w:r w:rsidR="00F04A31" w:rsidRPr="00F04A31">
        <w:rPr>
          <w:rFonts w:ascii="Times New Roman" w:hAnsi="Times New Roman" w:cs="Times New Roman"/>
          <w:sz w:val="24"/>
          <w:szCs w:val="24"/>
        </w:rPr>
        <w:t xml:space="preserve">, получателем средств по соглашению (в случае если Сведения представляются в </w:t>
      </w:r>
      <w:r w:rsidR="00F04A31">
        <w:rPr>
          <w:rFonts w:ascii="Times New Roman" w:hAnsi="Times New Roman" w:cs="Times New Roman"/>
          <w:sz w:val="24"/>
          <w:szCs w:val="24"/>
        </w:rPr>
        <w:t>Финансовое управление</w:t>
      </w:r>
      <w:r w:rsidR="00F04A31" w:rsidRPr="00F04A31">
        <w:rPr>
          <w:rFonts w:ascii="Times New Roman" w:hAnsi="Times New Roman" w:cs="Times New Roman"/>
          <w:sz w:val="24"/>
          <w:szCs w:val="24"/>
        </w:rPr>
        <w:t xml:space="preserve"> получателем бюджетных средств); полное наименование юридического лица, являющегося заказчиком по договору, с указанием в кодовой зоне реквизитов (дата, номер) договора и номера лицевого счета (в случае если Сведения представляются в </w:t>
      </w:r>
      <w:r w:rsidR="00F04A31">
        <w:rPr>
          <w:rFonts w:ascii="Times New Roman" w:hAnsi="Times New Roman" w:cs="Times New Roman"/>
          <w:sz w:val="24"/>
          <w:szCs w:val="24"/>
        </w:rPr>
        <w:t>Финансовое управление</w:t>
      </w:r>
      <w:r w:rsidR="00F04A31" w:rsidRPr="00F04A31">
        <w:rPr>
          <w:rFonts w:ascii="Times New Roman" w:hAnsi="Times New Roman" w:cs="Times New Roman"/>
          <w:sz w:val="24"/>
          <w:szCs w:val="24"/>
        </w:rPr>
        <w:t xml:space="preserve"> юридическим лицом, являющимся заказчиком по договору);</w:t>
      </w:r>
    </w:p>
    <w:p w:rsidR="00F04A31" w:rsidRPr="00F04A31" w:rsidRDefault="003D32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строке «</w:t>
      </w:r>
      <w:r w:rsidR="00F04A31" w:rsidRPr="00F04A31">
        <w:rPr>
          <w:rFonts w:ascii="Times New Roman" w:hAnsi="Times New Roman" w:cs="Times New Roman"/>
          <w:sz w:val="24"/>
          <w:szCs w:val="24"/>
        </w:rPr>
        <w:t>Наименование юр</w:t>
      </w:r>
      <w:r>
        <w:rPr>
          <w:rFonts w:ascii="Times New Roman" w:hAnsi="Times New Roman" w:cs="Times New Roman"/>
          <w:sz w:val="24"/>
          <w:szCs w:val="24"/>
        </w:rPr>
        <w:t>идического лица – соисполнителя»</w:t>
      </w:r>
      <w:r w:rsidR="00F04A31" w:rsidRPr="00F04A31">
        <w:rPr>
          <w:rFonts w:ascii="Times New Roman" w:hAnsi="Times New Roman" w:cs="Times New Roman"/>
          <w:sz w:val="24"/>
          <w:szCs w:val="24"/>
        </w:rPr>
        <w:t xml:space="preserve"> - полное наименование юридического лица, являющегося исполнителем по договору (в случае если Сведения представляются в </w:t>
      </w:r>
      <w:r w:rsidR="00F04A31">
        <w:rPr>
          <w:rFonts w:ascii="Times New Roman" w:hAnsi="Times New Roman" w:cs="Times New Roman"/>
          <w:sz w:val="24"/>
          <w:szCs w:val="24"/>
        </w:rPr>
        <w:t>Финансовое управление</w:t>
      </w:r>
      <w:r w:rsidR="00F04A31" w:rsidRPr="00F04A31">
        <w:rPr>
          <w:rFonts w:ascii="Times New Roman" w:hAnsi="Times New Roman" w:cs="Times New Roman"/>
          <w:sz w:val="24"/>
          <w:szCs w:val="24"/>
        </w:rPr>
        <w:t xml:space="preserve"> юридическим лицом, являющимся заказчиком по договору);</w:t>
      </w:r>
    </w:p>
    <w:p w:rsidR="00F04A31" w:rsidRPr="00F04A31" w:rsidRDefault="003D32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строке «</w:t>
      </w:r>
      <w:r w:rsidR="00F04A31" w:rsidRPr="00F04A31">
        <w:rPr>
          <w:rFonts w:ascii="Times New Roman" w:hAnsi="Times New Roman" w:cs="Times New Roman"/>
          <w:sz w:val="24"/>
          <w:szCs w:val="24"/>
        </w:rPr>
        <w:t>Сумма</w:t>
      </w:r>
      <w:r>
        <w:rPr>
          <w:rFonts w:ascii="Times New Roman" w:hAnsi="Times New Roman" w:cs="Times New Roman"/>
          <w:sz w:val="24"/>
          <w:szCs w:val="24"/>
        </w:rPr>
        <w:t xml:space="preserve"> целевых средств к перечислению»</w:t>
      </w:r>
      <w:r w:rsidR="00F04A31" w:rsidRPr="00F04A31">
        <w:rPr>
          <w:rFonts w:ascii="Times New Roman" w:hAnsi="Times New Roman" w:cs="Times New Roman"/>
          <w:sz w:val="24"/>
          <w:szCs w:val="24"/>
        </w:rPr>
        <w:t xml:space="preserve"> - в кодовой зоне указывается объем целевых средств в денежном выражении, в отношении которых получателем бюджетных средств, юридическим лицом, являющимся заказчиком по договору, принято </w:t>
      </w:r>
      <w:r>
        <w:rPr>
          <w:rFonts w:ascii="Times New Roman" w:hAnsi="Times New Roman" w:cs="Times New Roman"/>
          <w:sz w:val="24"/>
          <w:szCs w:val="24"/>
        </w:rPr>
        <w:t>решение о перечислении на счет №</w:t>
      </w:r>
      <w:r w:rsidR="00F04A31" w:rsidRPr="00F04A31">
        <w:rPr>
          <w:rFonts w:ascii="Times New Roman" w:hAnsi="Times New Roman" w:cs="Times New Roman"/>
          <w:sz w:val="24"/>
          <w:szCs w:val="24"/>
        </w:rPr>
        <w:t xml:space="preserve"> 32</w:t>
      </w:r>
      <w:r w:rsidR="00CA272A">
        <w:rPr>
          <w:rFonts w:ascii="Times New Roman" w:hAnsi="Times New Roman" w:cs="Times New Roman"/>
          <w:sz w:val="24"/>
          <w:szCs w:val="24"/>
        </w:rPr>
        <w:t>3</w:t>
      </w:r>
      <w:r w:rsidR="00F04A31" w:rsidRPr="00F04A31">
        <w:rPr>
          <w:rFonts w:ascii="Times New Roman" w:hAnsi="Times New Roman" w:cs="Times New Roman"/>
          <w:sz w:val="24"/>
          <w:szCs w:val="24"/>
        </w:rPr>
        <w:t>5;</w:t>
      </w:r>
    </w:p>
    <w:p w:rsidR="00F04A31" w:rsidRPr="00F04A31" w:rsidRDefault="003D32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строке «Сумма обязательства (всего)»</w:t>
      </w:r>
      <w:r w:rsidR="00F04A31" w:rsidRPr="00F04A31">
        <w:rPr>
          <w:rFonts w:ascii="Times New Roman" w:hAnsi="Times New Roman" w:cs="Times New Roman"/>
          <w:sz w:val="24"/>
          <w:szCs w:val="24"/>
        </w:rPr>
        <w:t xml:space="preserve"> - в кодовой зоне указывается общий объем целевых средств в денежном выражении, предусмотренный </w:t>
      </w:r>
      <w:r w:rsidR="00CA272A">
        <w:rPr>
          <w:rFonts w:ascii="Times New Roman" w:hAnsi="Times New Roman" w:cs="Times New Roman"/>
          <w:sz w:val="24"/>
          <w:szCs w:val="24"/>
        </w:rPr>
        <w:t>муниципальным контрактом</w:t>
      </w:r>
      <w:r w:rsidR="00F04A31" w:rsidRPr="00F04A31">
        <w:rPr>
          <w:rFonts w:ascii="Times New Roman" w:hAnsi="Times New Roman" w:cs="Times New Roman"/>
          <w:sz w:val="24"/>
          <w:szCs w:val="24"/>
        </w:rPr>
        <w:t>, соглашением, договором, на основании которого формируются Сведения;</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2) в табличной части:</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графе 1 - наименование направления расходования целевых средств, соответствующее предмету (целям)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xml:space="preserve">, соглашения, договора, с учетом запрета, установленного </w:t>
      </w:r>
      <w:hyperlink w:anchor="P56" w:history="1">
        <w:r w:rsidRPr="003D3200">
          <w:rPr>
            <w:rFonts w:ascii="Times New Roman" w:hAnsi="Times New Roman" w:cs="Times New Roman"/>
            <w:sz w:val="24"/>
            <w:szCs w:val="24"/>
          </w:rPr>
          <w:t>подпунктом 2 пункта 4</w:t>
        </w:r>
      </w:hyperlink>
      <w:r w:rsidRPr="00F04A31">
        <w:rPr>
          <w:rFonts w:ascii="Times New Roman" w:hAnsi="Times New Roman" w:cs="Times New Roman"/>
          <w:sz w:val="24"/>
          <w:szCs w:val="24"/>
        </w:rPr>
        <w:t xml:space="preserve"> настоящего Порядка;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в графе 2 - код направления расходования целевых средств, соответствующий наименованию направления расходования целевых средств;</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в графе 3 - детализация направления расходования целевых средств, в рамках которого осуществляются расходы юридического лица;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3) в оформляющей части подпись (с расшифровкой) руководителя получателя бюджетных средств, юридического лица, являющегося заказчиком по договору, иного должностного лица, уполномоченного действовать от имени получателя бюджетных средств, юридического лица, являющегося заказчиком по договору, с указанием должности и даты подписания документа.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Графы 1 и 2 табличной части Сведений заполняются получателем бюджетных средств, юридическим лицом, являющимся заказчиком по договору, с применением Справочника наименований направлений расходования целевых средств, используемого в ГИС РЭБ Московской области.</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Графа 3 табличной части Сведений заполняется получателем бюджетных средств, </w:t>
      </w:r>
      <w:r w:rsidRPr="00F04A31">
        <w:rPr>
          <w:rFonts w:ascii="Times New Roman" w:hAnsi="Times New Roman" w:cs="Times New Roman"/>
          <w:sz w:val="24"/>
          <w:szCs w:val="24"/>
        </w:rPr>
        <w:lastRenderedPageBreak/>
        <w:t>юридическим лицом, являющимся заказчиком по договору, самостоятельно.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9.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осуществляет проверку Сведений на соответствие требованиям, установленным </w:t>
      </w:r>
      <w:hyperlink w:anchor="P62" w:history="1">
        <w:r w:rsidRPr="003D3200">
          <w:rPr>
            <w:rFonts w:ascii="Times New Roman" w:hAnsi="Times New Roman" w:cs="Times New Roman"/>
            <w:sz w:val="24"/>
            <w:szCs w:val="24"/>
          </w:rPr>
          <w:t>пунктами 7</w:t>
        </w:r>
      </w:hyperlink>
      <w:r w:rsidRPr="003D3200">
        <w:rPr>
          <w:rFonts w:ascii="Times New Roman" w:hAnsi="Times New Roman" w:cs="Times New Roman"/>
          <w:sz w:val="24"/>
          <w:szCs w:val="24"/>
        </w:rPr>
        <w:t xml:space="preserve"> и </w:t>
      </w:r>
      <w:hyperlink w:anchor="P64" w:history="1">
        <w:r w:rsidRPr="003D3200">
          <w:rPr>
            <w:rFonts w:ascii="Times New Roman" w:hAnsi="Times New Roman" w:cs="Times New Roman"/>
            <w:sz w:val="24"/>
            <w:szCs w:val="24"/>
          </w:rPr>
          <w:t>8</w:t>
        </w:r>
      </w:hyperlink>
      <w:r w:rsidRPr="00F04A31">
        <w:rPr>
          <w:rFonts w:ascii="Times New Roman" w:hAnsi="Times New Roman" w:cs="Times New Roman"/>
          <w:sz w:val="24"/>
          <w:szCs w:val="24"/>
        </w:rPr>
        <w:t xml:space="preserve"> настоящего Порядка.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случае положительного результата проверки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согласовывает посредством ГИС РЭБ Московской области Сведения, после чего в ГИС РЭБ Московской области Сведениям автоматически присваивается учетный номер (далее - номер).</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случае отрицательного результата проверки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осуществляет возврат Сведений в соответствии с</w:t>
      </w:r>
      <w:r w:rsidRPr="003D3200">
        <w:rPr>
          <w:rFonts w:ascii="Times New Roman" w:hAnsi="Times New Roman" w:cs="Times New Roman"/>
          <w:sz w:val="24"/>
          <w:szCs w:val="24"/>
        </w:rPr>
        <w:t xml:space="preserve"> </w:t>
      </w:r>
      <w:hyperlink w:anchor="P107" w:history="1">
        <w:r w:rsidRPr="003D3200">
          <w:rPr>
            <w:rFonts w:ascii="Times New Roman" w:hAnsi="Times New Roman" w:cs="Times New Roman"/>
            <w:sz w:val="24"/>
            <w:szCs w:val="24"/>
          </w:rPr>
          <w:t>пунктом 20</w:t>
        </w:r>
      </w:hyperlink>
      <w:r w:rsidRPr="00F04A31">
        <w:rPr>
          <w:rFonts w:ascii="Times New Roman" w:hAnsi="Times New Roman" w:cs="Times New Roman"/>
          <w:sz w:val="24"/>
          <w:szCs w:val="24"/>
        </w:rPr>
        <w:t xml:space="preserve"> настоящего Порядка.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10. Номер Сведений состоит из пятнадцати знаков и включает следующие составные части:</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1) номер лицевого счета (1-11 разряды);</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2) год представления Сведений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(12-13 разряды);</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3) порядковый номер Сведений (14-15 разряды).</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11. После согласования </w:t>
      </w:r>
      <w:r>
        <w:rPr>
          <w:rFonts w:ascii="Times New Roman" w:hAnsi="Times New Roman" w:cs="Times New Roman"/>
          <w:sz w:val="24"/>
          <w:szCs w:val="24"/>
        </w:rPr>
        <w:t>Финансов</w:t>
      </w:r>
      <w:r w:rsidR="00CA272A">
        <w:rPr>
          <w:rFonts w:ascii="Times New Roman" w:hAnsi="Times New Roman" w:cs="Times New Roman"/>
          <w:sz w:val="24"/>
          <w:szCs w:val="24"/>
        </w:rPr>
        <w:t>ым</w:t>
      </w:r>
      <w:r>
        <w:rPr>
          <w:rFonts w:ascii="Times New Roman" w:hAnsi="Times New Roman" w:cs="Times New Roman"/>
          <w:sz w:val="24"/>
          <w:szCs w:val="24"/>
        </w:rPr>
        <w:t xml:space="preserve"> управление</w:t>
      </w:r>
      <w:r w:rsidRPr="00F04A31">
        <w:rPr>
          <w:rFonts w:ascii="Times New Roman" w:hAnsi="Times New Roman" w:cs="Times New Roman"/>
          <w:sz w:val="24"/>
          <w:szCs w:val="24"/>
        </w:rPr>
        <w:t>м Сведений получатель бюджетных средств, юридическое лицо, являющееся заказчиком по договору, для перечислен</w:t>
      </w:r>
      <w:r w:rsidR="003D3200">
        <w:rPr>
          <w:rFonts w:ascii="Times New Roman" w:hAnsi="Times New Roman" w:cs="Times New Roman"/>
          <w:sz w:val="24"/>
          <w:szCs w:val="24"/>
        </w:rPr>
        <w:t>ия целевых средств на счет №</w:t>
      </w:r>
      <w:r w:rsidR="00CA272A">
        <w:rPr>
          <w:rFonts w:ascii="Times New Roman" w:hAnsi="Times New Roman" w:cs="Times New Roman"/>
          <w:sz w:val="24"/>
          <w:szCs w:val="24"/>
        </w:rPr>
        <w:t xml:space="preserve"> 323</w:t>
      </w:r>
      <w:r w:rsidRPr="00F04A31">
        <w:rPr>
          <w:rFonts w:ascii="Times New Roman" w:hAnsi="Times New Roman" w:cs="Times New Roman"/>
          <w:sz w:val="24"/>
          <w:szCs w:val="24"/>
        </w:rPr>
        <w:t xml:space="preserve">5 представляет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распоряжение о переводе денежных средств в виде платежного поручения, оформленного в соответствии с положениями, установленными Центральным банком Российской Федерации и </w:t>
      </w:r>
      <w:r w:rsidR="00CA272A">
        <w:rPr>
          <w:rFonts w:ascii="Times New Roman" w:hAnsi="Times New Roman" w:cs="Times New Roman"/>
          <w:sz w:val="24"/>
          <w:szCs w:val="24"/>
        </w:rPr>
        <w:t>Министерством</w:t>
      </w:r>
      <w:r w:rsidRPr="00F04A31">
        <w:rPr>
          <w:rFonts w:ascii="Times New Roman" w:hAnsi="Times New Roman" w:cs="Times New Roman"/>
          <w:sz w:val="24"/>
          <w:szCs w:val="24"/>
        </w:rPr>
        <w:t xml:space="preserve"> финансов Российской Федерации (далее - платежное поручение).</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12. При внесении изменений в Сведения получатель бюджетных средств, юридическое лицо, являющееся заказчиком по договору, представляет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Сведения, в которых указываются показатели с учетом вносимых изменений. При этом изменение (исключение) направлений расходования целевых средств и (или) их детализации, указанных в Сведениях, по которым были произведены выплаты, не допускается.</w:t>
      </w:r>
    </w:p>
    <w:p w:rsidR="00F04A31" w:rsidRPr="00F04A31" w:rsidRDefault="00F04A31">
      <w:pPr>
        <w:pStyle w:val="ConsPlusNormal"/>
        <w:spacing w:before="220"/>
        <w:ind w:firstLine="540"/>
        <w:jc w:val="both"/>
        <w:rPr>
          <w:rFonts w:ascii="Times New Roman" w:hAnsi="Times New Roman" w:cs="Times New Roman"/>
          <w:sz w:val="24"/>
          <w:szCs w:val="24"/>
        </w:rPr>
      </w:pPr>
      <w:bookmarkStart w:id="7" w:name="P87"/>
      <w:bookmarkEnd w:id="7"/>
      <w:r w:rsidRPr="00F04A31">
        <w:rPr>
          <w:rFonts w:ascii="Times New Roman" w:hAnsi="Times New Roman" w:cs="Times New Roman"/>
          <w:sz w:val="24"/>
          <w:szCs w:val="24"/>
        </w:rPr>
        <w:t xml:space="preserve">13. Для обоснования возникновения денежных обязательств, источником финансового обеспечения которых являются целевые средства, юридическое лицо представляет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посредством ГИС РЭБ Московской области информацию о контрактах (договорах) о поставке товаров, выполнении работ, оказании услуг, заключенных юридическим лицом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(далее - информация о документе, обосновывающем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Информация о документе, обосновывающем обязательство, указанная в </w:t>
      </w:r>
      <w:hyperlink w:anchor="P87" w:history="1">
        <w:r w:rsidRPr="003D3200">
          <w:rPr>
            <w:rFonts w:ascii="Times New Roman" w:hAnsi="Times New Roman" w:cs="Times New Roman"/>
            <w:sz w:val="24"/>
            <w:szCs w:val="24"/>
          </w:rPr>
          <w:t>абзаце первом</w:t>
        </w:r>
      </w:hyperlink>
      <w:r w:rsidRPr="00F04A31">
        <w:rPr>
          <w:rFonts w:ascii="Times New Roman" w:hAnsi="Times New Roman" w:cs="Times New Roman"/>
          <w:sz w:val="24"/>
          <w:szCs w:val="24"/>
        </w:rPr>
        <w:t xml:space="preserve"> настоящего пункта, формируется посредством ГИС РЭБ Московской области в форме электронного документа в структурированном виде путем заполнения экранных форм ГИС РЭБ Московской области и представляется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с приложением контракта (договора) о поставке товаров, выполнении работ, оказании услуг, заключенного юридическим лицом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(далее - документ, обосновывающий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bookmarkStart w:id="8" w:name="P89"/>
      <w:bookmarkEnd w:id="8"/>
      <w:r w:rsidRPr="00F04A31">
        <w:rPr>
          <w:rFonts w:ascii="Times New Roman" w:hAnsi="Times New Roman" w:cs="Times New Roman"/>
          <w:sz w:val="24"/>
          <w:szCs w:val="24"/>
        </w:rPr>
        <w:t xml:space="preserve">Юридическое лицо в информации о документе, обосновывающем обязательство, дополнительно указывает код направления (коды направлений) расходования целевых средств, указанный (указанные) в Сведениях, соответствующий (соответствующие) </w:t>
      </w:r>
      <w:r w:rsidRPr="00F04A31">
        <w:rPr>
          <w:rFonts w:ascii="Times New Roman" w:hAnsi="Times New Roman" w:cs="Times New Roman"/>
          <w:sz w:val="24"/>
          <w:szCs w:val="24"/>
        </w:rPr>
        <w:lastRenderedPageBreak/>
        <w:t>предмету (целям) документа, обосновывающего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14.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осуществляет проверку информации о документе, обосновывающем обязательство, на наличие предмета, суммы, порядка и условий оплаты, наименования и реквизитов сторон документа, обосновывающего обязательство, на соответствие представленной информации документу, обосновывающему обязательство, и требованию, установленному</w:t>
      </w:r>
      <w:r w:rsidRPr="003D3200">
        <w:rPr>
          <w:rFonts w:ascii="Times New Roman" w:hAnsi="Times New Roman" w:cs="Times New Roman"/>
          <w:sz w:val="24"/>
          <w:szCs w:val="24"/>
        </w:rPr>
        <w:t xml:space="preserve"> </w:t>
      </w:r>
      <w:hyperlink w:anchor="P89" w:history="1">
        <w:r w:rsidRPr="003D3200">
          <w:rPr>
            <w:rFonts w:ascii="Times New Roman" w:hAnsi="Times New Roman" w:cs="Times New Roman"/>
            <w:sz w:val="24"/>
            <w:szCs w:val="24"/>
          </w:rPr>
          <w:t>абзацем третьим пункта 13</w:t>
        </w:r>
      </w:hyperlink>
      <w:r w:rsidRPr="00F04A31">
        <w:rPr>
          <w:rFonts w:ascii="Times New Roman" w:hAnsi="Times New Roman" w:cs="Times New Roman"/>
          <w:sz w:val="24"/>
          <w:szCs w:val="24"/>
        </w:rPr>
        <w:t xml:space="preserve"> настоящего Порядка.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случае положительного результата проверки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регистрирует в ГИС РЭБ Московской области информацию о документе, обосновывающем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случае отрицательного результата проверки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осуществляет возврат информации и документов в соответствии с</w:t>
      </w:r>
      <w:r w:rsidRPr="003D3200">
        <w:rPr>
          <w:rFonts w:ascii="Times New Roman" w:hAnsi="Times New Roman" w:cs="Times New Roman"/>
          <w:sz w:val="24"/>
          <w:szCs w:val="24"/>
        </w:rPr>
        <w:t xml:space="preserve"> </w:t>
      </w:r>
      <w:hyperlink w:anchor="P107" w:history="1">
        <w:r w:rsidRPr="003D3200">
          <w:rPr>
            <w:rFonts w:ascii="Times New Roman" w:hAnsi="Times New Roman" w:cs="Times New Roman"/>
            <w:sz w:val="24"/>
            <w:szCs w:val="24"/>
          </w:rPr>
          <w:t>пунктом 20</w:t>
        </w:r>
      </w:hyperlink>
      <w:r w:rsidRPr="00F04A31">
        <w:rPr>
          <w:rFonts w:ascii="Times New Roman" w:hAnsi="Times New Roman" w:cs="Times New Roman"/>
          <w:sz w:val="24"/>
          <w:szCs w:val="24"/>
        </w:rPr>
        <w:t xml:space="preserve"> настоящего Порядка.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15. Операции с целевыми средствами осуществляются по направлениям расходования целевых средств, указанным в Сведениях, на основании представленных юридическим лицом в </w:t>
      </w:r>
      <w:r>
        <w:rPr>
          <w:rFonts w:ascii="Times New Roman" w:hAnsi="Times New Roman" w:cs="Times New Roman"/>
          <w:sz w:val="24"/>
          <w:szCs w:val="24"/>
        </w:rPr>
        <w:t xml:space="preserve">Финансовое </w:t>
      </w:r>
      <w:proofErr w:type="spellStart"/>
      <w:r>
        <w:rPr>
          <w:rFonts w:ascii="Times New Roman" w:hAnsi="Times New Roman" w:cs="Times New Roman"/>
          <w:sz w:val="24"/>
          <w:szCs w:val="24"/>
        </w:rPr>
        <w:t>управление</w:t>
      </w:r>
      <w:r w:rsidRPr="00F04A31">
        <w:rPr>
          <w:rFonts w:ascii="Times New Roman" w:hAnsi="Times New Roman" w:cs="Times New Roman"/>
          <w:sz w:val="24"/>
          <w:szCs w:val="24"/>
        </w:rPr>
        <w:t>о</w:t>
      </w:r>
      <w:proofErr w:type="spellEnd"/>
      <w:r w:rsidRPr="00F04A31">
        <w:rPr>
          <w:rFonts w:ascii="Times New Roman" w:hAnsi="Times New Roman" w:cs="Times New Roman"/>
          <w:sz w:val="24"/>
          <w:szCs w:val="24"/>
        </w:rPr>
        <w:t xml:space="preserve"> платежных поручений в пределах общего остатка средств, отраженных на лицевом счете.</w:t>
      </w:r>
    </w:p>
    <w:p w:rsidR="00F04A31" w:rsidRPr="00F04A31" w:rsidRDefault="00F04A31">
      <w:pPr>
        <w:pStyle w:val="ConsPlusNormal"/>
        <w:spacing w:before="220"/>
        <w:ind w:firstLine="540"/>
        <w:jc w:val="both"/>
        <w:rPr>
          <w:rFonts w:ascii="Times New Roman" w:hAnsi="Times New Roman" w:cs="Times New Roman"/>
          <w:sz w:val="24"/>
          <w:szCs w:val="24"/>
        </w:rPr>
      </w:pPr>
      <w:bookmarkStart w:id="9" w:name="P94"/>
      <w:bookmarkEnd w:id="9"/>
      <w:r w:rsidRPr="00F04A31">
        <w:rPr>
          <w:rFonts w:ascii="Times New Roman" w:hAnsi="Times New Roman" w:cs="Times New Roman"/>
          <w:sz w:val="24"/>
          <w:szCs w:val="24"/>
        </w:rPr>
        <w:t xml:space="preserve">16. Для подтверждения возникновения денежных обязательств, источником финансового обеспечения которых являются целевые средства, юридическое лицо представляет в </w:t>
      </w:r>
      <w:r>
        <w:rPr>
          <w:rFonts w:ascii="Times New Roman" w:hAnsi="Times New Roman" w:cs="Times New Roman"/>
          <w:sz w:val="24"/>
          <w:szCs w:val="24"/>
        </w:rPr>
        <w:t xml:space="preserve">Финансовое </w:t>
      </w:r>
      <w:proofErr w:type="spellStart"/>
      <w:r>
        <w:rPr>
          <w:rFonts w:ascii="Times New Roman" w:hAnsi="Times New Roman" w:cs="Times New Roman"/>
          <w:sz w:val="24"/>
          <w:szCs w:val="24"/>
        </w:rPr>
        <w:t>управление</w:t>
      </w:r>
      <w:r w:rsidRPr="00F04A31">
        <w:rPr>
          <w:rFonts w:ascii="Times New Roman" w:hAnsi="Times New Roman" w:cs="Times New Roman"/>
          <w:sz w:val="24"/>
          <w:szCs w:val="24"/>
        </w:rPr>
        <w:t>о</w:t>
      </w:r>
      <w:proofErr w:type="spellEnd"/>
      <w:r w:rsidRPr="00F04A31">
        <w:rPr>
          <w:rFonts w:ascii="Times New Roman" w:hAnsi="Times New Roman" w:cs="Times New Roman"/>
          <w:sz w:val="24"/>
          <w:szCs w:val="24"/>
        </w:rPr>
        <w:t xml:space="preserve"> вместе с платежным поручением документы, подтверждающие возникновение денежных обязательств (при поставке товаров: накладная, акт приемки-передачи; при выполнении работ, оказании услуг: акт выполненных работ (оказанных услуг), а также иные документы, подтверждающие возникновение денежных обязательств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предусмотренные нормативными правовыми актами Российской Федерации) (далее - документы-основания).</w:t>
      </w:r>
    </w:p>
    <w:p w:rsidR="00F04A31" w:rsidRPr="00F04A31" w:rsidRDefault="00F04A31">
      <w:pPr>
        <w:pStyle w:val="ConsPlusNormal"/>
        <w:spacing w:before="220"/>
        <w:ind w:firstLine="540"/>
        <w:jc w:val="both"/>
        <w:rPr>
          <w:rFonts w:ascii="Times New Roman" w:hAnsi="Times New Roman" w:cs="Times New Roman"/>
          <w:sz w:val="24"/>
          <w:szCs w:val="24"/>
        </w:rPr>
      </w:pPr>
      <w:bookmarkStart w:id="10" w:name="P95"/>
      <w:bookmarkEnd w:id="10"/>
      <w:r w:rsidRPr="00F04A31">
        <w:rPr>
          <w:rFonts w:ascii="Times New Roman" w:hAnsi="Times New Roman" w:cs="Times New Roman"/>
          <w:sz w:val="24"/>
          <w:szCs w:val="24"/>
        </w:rPr>
        <w:t xml:space="preserve">В случае если юридическое лицо не привлекает для поставки товаров, выполнения работ, оказания услуг иных юридических лиц, юридическое лицо для оплаты фактически поставленных товаров, выполненных работ, оказанных услуг, источником финансового обеспечения которых являются целевые средства, представляет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вместе с платежным поручением документы-основания, подтверждающие факт поставки товаров, выполнения работ, оказания услуг.</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В случае возмещения расходов (части расходов), произведенных юридическим лицом в рамках исполнения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xml:space="preserve">, соглашения, договора, юридическое лицо представляет в </w:t>
      </w:r>
      <w:r>
        <w:rPr>
          <w:rFonts w:ascii="Times New Roman" w:hAnsi="Times New Roman" w:cs="Times New Roman"/>
          <w:sz w:val="24"/>
          <w:szCs w:val="24"/>
        </w:rPr>
        <w:t xml:space="preserve">Финансовое </w:t>
      </w:r>
      <w:proofErr w:type="spellStart"/>
      <w:r>
        <w:rPr>
          <w:rFonts w:ascii="Times New Roman" w:hAnsi="Times New Roman" w:cs="Times New Roman"/>
          <w:sz w:val="24"/>
          <w:szCs w:val="24"/>
        </w:rPr>
        <w:t>управление</w:t>
      </w:r>
      <w:r w:rsidRPr="00F04A31">
        <w:rPr>
          <w:rFonts w:ascii="Times New Roman" w:hAnsi="Times New Roman" w:cs="Times New Roman"/>
          <w:sz w:val="24"/>
          <w:szCs w:val="24"/>
        </w:rPr>
        <w:t>о</w:t>
      </w:r>
      <w:proofErr w:type="spellEnd"/>
      <w:r w:rsidRPr="00F04A31">
        <w:rPr>
          <w:rFonts w:ascii="Times New Roman" w:hAnsi="Times New Roman" w:cs="Times New Roman"/>
          <w:sz w:val="24"/>
          <w:szCs w:val="24"/>
        </w:rPr>
        <w:t xml:space="preserve"> вместе с платежным поручением документы, указанные в </w:t>
      </w:r>
      <w:hyperlink w:anchor="P95" w:history="1">
        <w:r w:rsidRPr="003D3200">
          <w:rPr>
            <w:rFonts w:ascii="Times New Roman" w:hAnsi="Times New Roman" w:cs="Times New Roman"/>
            <w:sz w:val="24"/>
            <w:szCs w:val="24"/>
          </w:rPr>
          <w:t>абзаце втором</w:t>
        </w:r>
      </w:hyperlink>
      <w:r w:rsidRPr="00F04A31">
        <w:rPr>
          <w:rFonts w:ascii="Times New Roman" w:hAnsi="Times New Roman" w:cs="Times New Roman"/>
          <w:sz w:val="24"/>
          <w:szCs w:val="24"/>
        </w:rPr>
        <w:t xml:space="preserve"> настоящего пункта, а также копии платежных поручений и (или) реестров платежных поручений, подтверждающих фактическую оплату указанных расходов.</w:t>
      </w:r>
    </w:p>
    <w:p w:rsidR="00F04A31" w:rsidRPr="00F04A31" w:rsidRDefault="00F04A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вправе требовать от получателей бюджетных средств, юридических лиц иные документы, предусмотренные требованиями нормативных правовых актов Российской Федерации, </w:t>
      </w:r>
      <w:r w:rsidR="00CA272A">
        <w:rPr>
          <w:rFonts w:ascii="Times New Roman" w:hAnsi="Times New Roman" w:cs="Times New Roman"/>
          <w:sz w:val="24"/>
          <w:szCs w:val="24"/>
        </w:rPr>
        <w:t>муниципальным контрактом</w:t>
      </w:r>
      <w:r w:rsidRPr="00F04A31">
        <w:rPr>
          <w:rFonts w:ascii="Times New Roman" w:hAnsi="Times New Roman" w:cs="Times New Roman"/>
          <w:sz w:val="24"/>
          <w:szCs w:val="24"/>
        </w:rPr>
        <w:t>, соглашением, договором, документом, обосновывающим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17. Платежные поручения, информация и документы, указанные в </w:t>
      </w:r>
      <w:hyperlink w:anchor="P62" w:history="1">
        <w:r w:rsidRPr="003D3200">
          <w:rPr>
            <w:rFonts w:ascii="Times New Roman" w:hAnsi="Times New Roman" w:cs="Times New Roman"/>
            <w:sz w:val="24"/>
            <w:szCs w:val="24"/>
          </w:rPr>
          <w:t>пунктах 7</w:t>
        </w:r>
      </w:hyperlink>
      <w:r w:rsidRPr="003D3200">
        <w:rPr>
          <w:rFonts w:ascii="Times New Roman" w:hAnsi="Times New Roman" w:cs="Times New Roman"/>
          <w:sz w:val="24"/>
          <w:szCs w:val="24"/>
        </w:rPr>
        <w:t xml:space="preserve"> - </w:t>
      </w:r>
      <w:hyperlink w:anchor="P94" w:history="1">
        <w:r w:rsidRPr="003D3200">
          <w:rPr>
            <w:rFonts w:ascii="Times New Roman" w:hAnsi="Times New Roman" w:cs="Times New Roman"/>
            <w:sz w:val="24"/>
            <w:szCs w:val="24"/>
          </w:rPr>
          <w:t>16</w:t>
        </w:r>
      </w:hyperlink>
      <w:r w:rsidRPr="00F04A31">
        <w:rPr>
          <w:rFonts w:ascii="Times New Roman" w:hAnsi="Times New Roman" w:cs="Times New Roman"/>
          <w:sz w:val="24"/>
          <w:szCs w:val="24"/>
        </w:rPr>
        <w:t xml:space="preserve"> настоящего Порядка, не позднее второго рабочего дня, следующего за днем их представления, проверяются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м на соответствие требованиям, установленным настоящим Порядком.</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lastRenderedPageBreak/>
        <w:t xml:space="preserve">18. При проведении операций по оплате обязательств по расходам юридического лица </w:t>
      </w:r>
      <w:r>
        <w:rPr>
          <w:rFonts w:ascii="Times New Roman" w:hAnsi="Times New Roman" w:cs="Times New Roman"/>
          <w:sz w:val="24"/>
          <w:szCs w:val="24"/>
        </w:rPr>
        <w:t>Финансов</w:t>
      </w:r>
      <w:r w:rsidR="00CA272A">
        <w:rPr>
          <w:rFonts w:ascii="Times New Roman" w:hAnsi="Times New Roman" w:cs="Times New Roman"/>
          <w:sz w:val="24"/>
          <w:szCs w:val="24"/>
        </w:rPr>
        <w:t>ым</w:t>
      </w:r>
      <w:r>
        <w:rPr>
          <w:rFonts w:ascii="Times New Roman" w:hAnsi="Times New Roman" w:cs="Times New Roman"/>
          <w:sz w:val="24"/>
          <w:szCs w:val="24"/>
        </w:rPr>
        <w:t xml:space="preserve"> управление</w:t>
      </w:r>
      <w:r w:rsidR="00CA272A">
        <w:rPr>
          <w:rFonts w:ascii="Times New Roman" w:hAnsi="Times New Roman" w:cs="Times New Roman"/>
          <w:sz w:val="24"/>
          <w:szCs w:val="24"/>
        </w:rPr>
        <w:t>м</w:t>
      </w:r>
      <w:r w:rsidRPr="00F04A31">
        <w:rPr>
          <w:rFonts w:ascii="Times New Roman" w:hAnsi="Times New Roman" w:cs="Times New Roman"/>
          <w:sz w:val="24"/>
          <w:szCs w:val="24"/>
        </w:rPr>
        <w:t xml:space="preserve"> осуществляется проверка платежных поручений с учетом положений </w:t>
      </w:r>
      <w:hyperlink w:anchor="P62" w:history="1">
        <w:r w:rsidRPr="003D3200">
          <w:rPr>
            <w:rFonts w:ascii="Times New Roman" w:hAnsi="Times New Roman" w:cs="Times New Roman"/>
            <w:sz w:val="24"/>
            <w:szCs w:val="24"/>
          </w:rPr>
          <w:t>пунктов 7</w:t>
        </w:r>
      </w:hyperlink>
      <w:r w:rsidRPr="003D3200">
        <w:rPr>
          <w:rFonts w:ascii="Times New Roman" w:hAnsi="Times New Roman" w:cs="Times New Roman"/>
          <w:sz w:val="24"/>
          <w:szCs w:val="24"/>
        </w:rPr>
        <w:t xml:space="preserve"> - </w:t>
      </w:r>
      <w:hyperlink w:anchor="P94" w:history="1">
        <w:r w:rsidRPr="003D3200">
          <w:rPr>
            <w:rFonts w:ascii="Times New Roman" w:hAnsi="Times New Roman" w:cs="Times New Roman"/>
            <w:sz w:val="24"/>
            <w:szCs w:val="24"/>
          </w:rPr>
          <w:t>16</w:t>
        </w:r>
      </w:hyperlink>
      <w:r w:rsidRPr="00F04A31">
        <w:rPr>
          <w:rFonts w:ascii="Times New Roman" w:hAnsi="Times New Roman" w:cs="Times New Roman"/>
          <w:sz w:val="24"/>
          <w:szCs w:val="24"/>
        </w:rPr>
        <w:t xml:space="preserve"> настоящего Порядка по следующим направлениям:</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1) соответствие указанных в платежном поручении реквизитов (номер, дата)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xml:space="preserve">, соглашения, договора реквизитам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указанным в Сведениях;</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2) наличие в платежном поручении текстового назначения платежа и кода направления расходования целевых средств, соответствующих направлению расходования целевых средств и его детализации, указанным в Сведениях по соответствующему коду направления расходования целевых средств;</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3) наличие в платежном поручении реквизитов (тип, номер, дата) документа, обосновывающего обязательство, и документов-оснований и их соответствие реквизитам, указанным в информации о документе, обосновывающем обязательство, и реквизитам документов-оснований, представленных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вместе с платежным поручением;</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4) соответствие содержания операции по оплате денежных обязательств на поставку товаров, выполнение работ, оказание услуг исходя из документов-оснований текстовому назначению платежа, указанному в платежном поручении, предмету </w:t>
      </w:r>
      <w:r w:rsidR="001A4F2B">
        <w:rPr>
          <w:rFonts w:ascii="Times New Roman" w:hAnsi="Times New Roman" w:cs="Times New Roman"/>
          <w:sz w:val="24"/>
          <w:szCs w:val="24"/>
        </w:rPr>
        <w:t>муниципального контракта</w:t>
      </w:r>
      <w:r w:rsidRPr="00F04A31">
        <w:rPr>
          <w:rFonts w:ascii="Times New Roman" w:hAnsi="Times New Roman" w:cs="Times New Roman"/>
          <w:sz w:val="24"/>
          <w:szCs w:val="24"/>
        </w:rPr>
        <w:t>, соглашения, договора и документа, обосновывающего обязательство;</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информации о документе, обосновывающем обязательство, и документах-основаниях;</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6) </w:t>
      </w:r>
      <w:proofErr w:type="spellStart"/>
      <w:r w:rsidRPr="00F04A31">
        <w:rPr>
          <w:rFonts w:ascii="Times New Roman" w:hAnsi="Times New Roman" w:cs="Times New Roman"/>
          <w:sz w:val="24"/>
          <w:szCs w:val="24"/>
        </w:rPr>
        <w:t>непревышение</w:t>
      </w:r>
      <w:proofErr w:type="spellEnd"/>
      <w:r w:rsidRPr="00F04A31">
        <w:rPr>
          <w:rFonts w:ascii="Times New Roman" w:hAnsi="Times New Roman" w:cs="Times New Roman"/>
          <w:sz w:val="24"/>
          <w:szCs w:val="24"/>
        </w:rPr>
        <w:t xml:space="preserve"> суммы, указанной в платежном поручении, над суммой остатка средств на открытом юридическому лицу соответствующем лицевом счете.</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19. В случае положительного результата проверки платежное поручение принимается к исполнению.</w:t>
      </w:r>
    </w:p>
    <w:p w:rsidR="00F04A31" w:rsidRPr="00F04A31" w:rsidRDefault="00F04A31">
      <w:pPr>
        <w:pStyle w:val="ConsPlusNormal"/>
        <w:spacing w:before="220"/>
        <w:ind w:firstLine="540"/>
        <w:jc w:val="both"/>
        <w:rPr>
          <w:rFonts w:ascii="Times New Roman" w:hAnsi="Times New Roman" w:cs="Times New Roman"/>
          <w:sz w:val="24"/>
          <w:szCs w:val="24"/>
        </w:rPr>
      </w:pPr>
      <w:bookmarkStart w:id="11" w:name="P107"/>
      <w:bookmarkEnd w:id="11"/>
      <w:r w:rsidRPr="00F04A31">
        <w:rPr>
          <w:rFonts w:ascii="Times New Roman" w:hAnsi="Times New Roman" w:cs="Times New Roman"/>
          <w:sz w:val="24"/>
          <w:szCs w:val="24"/>
        </w:rPr>
        <w:t xml:space="preserve">20. В случаях если документы, предусмотренные настоящим Порядком, или информация, указанная в этих документах, не соответствуют требованиям, установленным настоящим Порядком,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оформляет мотивированный отказ по форме, установленной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м, не позднее второго рабочего дня, следующего за днем представления юридическим лицом в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документов, предусмотренных настоящим Порядком, и осуществляет их возврат юридическому лицу с указанием причины возврата.</w:t>
      </w:r>
    </w:p>
    <w:p w:rsidR="00F04A31" w:rsidRPr="00F04A31" w:rsidRDefault="00F04A31">
      <w:pPr>
        <w:pStyle w:val="ConsPlusNormal"/>
        <w:spacing w:before="220"/>
        <w:ind w:firstLine="540"/>
        <w:jc w:val="both"/>
        <w:rPr>
          <w:rFonts w:ascii="Times New Roman" w:hAnsi="Times New Roman" w:cs="Times New Roman"/>
          <w:sz w:val="24"/>
          <w:szCs w:val="24"/>
        </w:rPr>
      </w:pPr>
      <w:r w:rsidRPr="00F04A31">
        <w:rPr>
          <w:rFonts w:ascii="Times New Roman" w:hAnsi="Times New Roman" w:cs="Times New Roman"/>
          <w:sz w:val="24"/>
          <w:szCs w:val="24"/>
        </w:rPr>
        <w:t xml:space="preserve">21. По всем операциям, произведенным на лицевом счете,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 xml:space="preserve"> предоставляет получателю бюджетных средств, юридическому лицу выписку из лицевого счета с приложением копий документов, служащих основанием для отражения операций на лицевом счете, в порядке, установленном </w:t>
      </w:r>
      <w:r>
        <w:rPr>
          <w:rFonts w:ascii="Times New Roman" w:hAnsi="Times New Roman" w:cs="Times New Roman"/>
          <w:sz w:val="24"/>
          <w:szCs w:val="24"/>
        </w:rPr>
        <w:t>Финансовое управление</w:t>
      </w:r>
      <w:r w:rsidRPr="00F04A31">
        <w:rPr>
          <w:rFonts w:ascii="Times New Roman" w:hAnsi="Times New Roman" w:cs="Times New Roman"/>
          <w:sz w:val="24"/>
          <w:szCs w:val="24"/>
        </w:rPr>
        <w:t>м.</w:t>
      </w:r>
    </w:p>
    <w:p w:rsidR="00F04A31" w:rsidRDefault="00F04A31">
      <w:pPr>
        <w:pStyle w:val="ConsPlusNormal"/>
        <w:jc w:val="both"/>
      </w:pPr>
    </w:p>
    <w:p w:rsidR="00CA272A" w:rsidRDefault="00CA272A">
      <w:pPr>
        <w:rPr>
          <w:rFonts w:ascii="Calibri" w:eastAsia="Times New Roman" w:hAnsi="Calibri" w:cs="Calibri"/>
          <w:szCs w:val="20"/>
          <w:lang w:eastAsia="ru-RU"/>
        </w:rPr>
      </w:pPr>
      <w:r>
        <w:br w:type="page"/>
      </w:r>
    </w:p>
    <w:p w:rsidR="00F04A31" w:rsidRPr="00CA272A" w:rsidRDefault="00F04A31" w:rsidP="003D3200">
      <w:pPr>
        <w:pStyle w:val="ConsPlusNormal"/>
        <w:ind w:left="4956"/>
        <w:outlineLvl w:val="1"/>
        <w:rPr>
          <w:rFonts w:ascii="Times New Roman" w:hAnsi="Times New Roman" w:cs="Times New Roman"/>
          <w:sz w:val="24"/>
          <w:szCs w:val="24"/>
        </w:rPr>
      </w:pPr>
      <w:r w:rsidRPr="00CA272A">
        <w:rPr>
          <w:rFonts w:ascii="Times New Roman" w:hAnsi="Times New Roman" w:cs="Times New Roman"/>
          <w:sz w:val="24"/>
          <w:szCs w:val="24"/>
        </w:rPr>
        <w:lastRenderedPageBreak/>
        <w:t>Приложение</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к Порядку осуществления операций</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по перечислению средств для оплаты</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обязательств по расходам</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юридических лиц, возникающим</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 xml:space="preserve">из </w:t>
      </w:r>
      <w:r w:rsidR="00404BD5">
        <w:rPr>
          <w:rFonts w:ascii="Times New Roman" w:hAnsi="Times New Roman" w:cs="Times New Roman"/>
          <w:sz w:val="24"/>
          <w:szCs w:val="24"/>
        </w:rPr>
        <w:t>муниципальных контрактов</w:t>
      </w:r>
      <w:r w:rsidRPr="00CA272A">
        <w:rPr>
          <w:rFonts w:ascii="Times New Roman" w:hAnsi="Times New Roman" w:cs="Times New Roman"/>
          <w:sz w:val="24"/>
          <w:szCs w:val="24"/>
        </w:rPr>
        <w:t>,</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договоров (соглашений), а также</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из контрактов, договоров, соглашений,</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заключенных в рамках исполнения</w:t>
      </w:r>
    </w:p>
    <w:p w:rsidR="00F04A31" w:rsidRPr="00CA272A" w:rsidRDefault="00404BD5" w:rsidP="003D3200">
      <w:pPr>
        <w:pStyle w:val="ConsPlusNormal"/>
        <w:ind w:left="4956"/>
        <w:rPr>
          <w:rFonts w:ascii="Times New Roman" w:hAnsi="Times New Roman" w:cs="Times New Roman"/>
          <w:sz w:val="24"/>
          <w:szCs w:val="24"/>
        </w:rPr>
      </w:pPr>
      <w:r>
        <w:rPr>
          <w:rFonts w:ascii="Times New Roman" w:hAnsi="Times New Roman" w:cs="Times New Roman"/>
          <w:sz w:val="24"/>
          <w:szCs w:val="24"/>
        </w:rPr>
        <w:t>муниципальных контрактов</w:t>
      </w:r>
    </w:p>
    <w:p w:rsidR="00F04A31" w:rsidRPr="00CA272A"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(контрактов, договоров, соглашений),</w:t>
      </w:r>
    </w:p>
    <w:p w:rsidR="00404BD5" w:rsidRDefault="00F04A31" w:rsidP="003D3200">
      <w:pPr>
        <w:pStyle w:val="ConsPlusNormal"/>
        <w:ind w:left="4956"/>
        <w:rPr>
          <w:rFonts w:ascii="Times New Roman" w:hAnsi="Times New Roman" w:cs="Times New Roman"/>
          <w:sz w:val="24"/>
          <w:szCs w:val="24"/>
        </w:rPr>
      </w:pPr>
      <w:r w:rsidRPr="00CA272A">
        <w:rPr>
          <w:rFonts w:ascii="Times New Roman" w:hAnsi="Times New Roman" w:cs="Times New Roman"/>
          <w:sz w:val="24"/>
          <w:szCs w:val="24"/>
        </w:rPr>
        <w:t xml:space="preserve">в </w:t>
      </w:r>
      <w:r w:rsidR="00404BD5">
        <w:rPr>
          <w:rFonts w:ascii="Times New Roman" w:hAnsi="Times New Roman" w:cs="Times New Roman"/>
          <w:sz w:val="24"/>
          <w:szCs w:val="24"/>
        </w:rPr>
        <w:t>ф</w:t>
      </w:r>
      <w:r w:rsidRPr="00CA272A">
        <w:rPr>
          <w:rFonts w:ascii="Times New Roman" w:hAnsi="Times New Roman" w:cs="Times New Roman"/>
          <w:sz w:val="24"/>
          <w:szCs w:val="24"/>
        </w:rPr>
        <w:t xml:space="preserve">инансовое управление </w:t>
      </w:r>
      <w:r w:rsidR="00404BD5">
        <w:rPr>
          <w:rFonts w:ascii="Times New Roman" w:hAnsi="Times New Roman" w:cs="Times New Roman"/>
          <w:sz w:val="24"/>
          <w:szCs w:val="24"/>
        </w:rPr>
        <w:t>администрации</w:t>
      </w:r>
    </w:p>
    <w:p w:rsidR="00404BD5" w:rsidRDefault="00404BD5" w:rsidP="003D3200">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Сергиево-Посадского городского округа</w:t>
      </w:r>
    </w:p>
    <w:p w:rsidR="00F04A31" w:rsidRPr="00CA272A" w:rsidRDefault="00404BD5" w:rsidP="003D3200">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F04A31" w:rsidRPr="00CA272A" w:rsidRDefault="00F04A31">
      <w:pPr>
        <w:pStyle w:val="ConsPlusNormal"/>
        <w:jc w:val="both"/>
        <w:rPr>
          <w:rFonts w:ascii="Times New Roman" w:hAnsi="Times New Roman" w:cs="Times New Roman"/>
          <w:sz w:val="24"/>
          <w:szCs w:val="24"/>
        </w:rPr>
      </w:pPr>
    </w:p>
    <w:p w:rsidR="00F04A31" w:rsidRPr="003D3200" w:rsidRDefault="00F04A31">
      <w:pPr>
        <w:pStyle w:val="ConsPlusNormal"/>
        <w:jc w:val="center"/>
        <w:rPr>
          <w:rFonts w:ascii="Times New Roman" w:hAnsi="Times New Roman" w:cs="Times New Roman"/>
        </w:rPr>
      </w:pPr>
      <w:bookmarkStart w:id="12" w:name="P128"/>
      <w:bookmarkEnd w:id="12"/>
      <w:r w:rsidRPr="003D3200">
        <w:rPr>
          <w:rFonts w:ascii="Times New Roman" w:hAnsi="Times New Roman" w:cs="Times New Roman"/>
        </w:rPr>
        <w:t>СВЕДЕНИЯ*</w:t>
      </w:r>
    </w:p>
    <w:p w:rsidR="00F04A31" w:rsidRPr="003D3200" w:rsidRDefault="00F04A31">
      <w:pPr>
        <w:pStyle w:val="ConsPlusNormal"/>
        <w:jc w:val="center"/>
        <w:rPr>
          <w:rFonts w:ascii="Times New Roman" w:hAnsi="Times New Roman" w:cs="Times New Roman"/>
        </w:rPr>
      </w:pPr>
      <w:r w:rsidRPr="003D3200">
        <w:rPr>
          <w:rFonts w:ascii="Times New Roman" w:hAnsi="Times New Roman" w:cs="Times New Roman"/>
        </w:rPr>
        <w:t>о направлениях расходования целевых средств</w:t>
      </w:r>
    </w:p>
    <w:p w:rsidR="00F04A31" w:rsidRPr="003D3200" w:rsidRDefault="003D3200">
      <w:pPr>
        <w:pStyle w:val="ConsPlusNormal"/>
        <w:jc w:val="center"/>
        <w:rPr>
          <w:rFonts w:ascii="Times New Roman" w:hAnsi="Times New Roman" w:cs="Times New Roman"/>
        </w:rPr>
      </w:pPr>
      <w:r>
        <w:rPr>
          <w:rFonts w:ascii="Times New Roman" w:hAnsi="Times New Roman" w:cs="Times New Roman"/>
        </w:rPr>
        <w:t>от «____» ________ 20_ г. №</w:t>
      </w:r>
      <w:r w:rsidR="00F04A31" w:rsidRPr="003D3200">
        <w:rPr>
          <w:rFonts w:ascii="Times New Roman" w:hAnsi="Times New Roman" w:cs="Times New Roman"/>
        </w:rPr>
        <w:t xml:space="preserve"> _____</w:t>
      </w:r>
    </w:p>
    <w:p w:rsidR="00F04A31" w:rsidRDefault="00F04A31">
      <w:pPr>
        <w:pStyle w:val="ConsPlusNormal"/>
        <w:jc w:val="both"/>
      </w:pPr>
    </w:p>
    <w:p w:rsidR="00F04A31" w:rsidRPr="003D3200" w:rsidRDefault="00F04A31">
      <w:pPr>
        <w:pStyle w:val="ConsPlusNonformat"/>
        <w:jc w:val="both"/>
        <w:rPr>
          <w:rFonts w:ascii="Times New Roman" w:hAnsi="Times New Roman" w:cs="Times New Roman"/>
        </w:rPr>
      </w:pPr>
      <w:r>
        <w:t xml:space="preserve">                                                    </w:t>
      </w:r>
      <w:r w:rsidR="00CA272A" w:rsidRPr="003D3200">
        <w:rPr>
          <w:rFonts w:ascii="Times New Roman" w:hAnsi="Times New Roman" w:cs="Times New Roman"/>
        </w:rPr>
        <w:t>Муниципальный</w:t>
      </w:r>
    </w:p>
    <w:p w:rsidR="00F04A31" w:rsidRPr="003D3200" w:rsidRDefault="00F04A31">
      <w:pPr>
        <w:pStyle w:val="ConsPlusNonformat"/>
        <w:jc w:val="both"/>
        <w:rPr>
          <w:rFonts w:ascii="Times New Roman" w:hAnsi="Times New Roman" w:cs="Times New Roman"/>
        </w:rPr>
      </w:pPr>
      <w:r w:rsidRPr="003D3200">
        <w:rPr>
          <w:rFonts w:ascii="Times New Roman" w:hAnsi="Times New Roman" w:cs="Times New Roman"/>
        </w:rPr>
        <w:t xml:space="preserve">                                                     </w:t>
      </w:r>
      <w:r w:rsidR="003D3200">
        <w:rPr>
          <w:rFonts w:ascii="Times New Roman" w:hAnsi="Times New Roman" w:cs="Times New Roman"/>
        </w:rPr>
        <w:t xml:space="preserve">                                                                       </w:t>
      </w:r>
      <w:r w:rsidRPr="003D3200">
        <w:rPr>
          <w:rFonts w:ascii="Times New Roman" w:hAnsi="Times New Roman" w:cs="Times New Roman"/>
        </w:rPr>
        <w:t xml:space="preserve"> </w:t>
      </w:r>
      <w:r w:rsidR="003D3200">
        <w:rPr>
          <w:rFonts w:ascii="Times New Roman" w:hAnsi="Times New Roman" w:cs="Times New Roman"/>
        </w:rPr>
        <w:t xml:space="preserve">      </w:t>
      </w:r>
      <w:r w:rsidRPr="003D3200">
        <w:rPr>
          <w:rFonts w:ascii="Times New Roman" w:hAnsi="Times New Roman" w:cs="Times New Roman"/>
        </w:rPr>
        <w:t>контракт,</w:t>
      </w:r>
    </w:p>
    <w:p w:rsidR="00F04A31" w:rsidRPr="003D3200" w:rsidRDefault="00F04A31">
      <w:pPr>
        <w:pStyle w:val="ConsPlusNonformat"/>
        <w:jc w:val="both"/>
        <w:rPr>
          <w:rFonts w:ascii="Times New Roman" w:hAnsi="Times New Roman" w:cs="Times New Roman"/>
        </w:rPr>
      </w:pPr>
      <w:r w:rsidRPr="003D3200">
        <w:rPr>
          <w:rFonts w:ascii="Times New Roman" w:hAnsi="Times New Roman" w:cs="Times New Roman"/>
        </w:rPr>
        <w:t xml:space="preserve">                                                    </w:t>
      </w:r>
      <w:r w:rsidR="003D3200">
        <w:rPr>
          <w:rFonts w:ascii="Times New Roman" w:hAnsi="Times New Roman" w:cs="Times New Roman"/>
        </w:rPr>
        <w:t xml:space="preserve">                                                                              </w:t>
      </w:r>
      <w:r w:rsidRPr="003D3200">
        <w:rPr>
          <w:rFonts w:ascii="Times New Roman" w:hAnsi="Times New Roman" w:cs="Times New Roman"/>
        </w:rPr>
        <w:t xml:space="preserve"> соглашение</w:t>
      </w:r>
    </w:p>
    <w:p w:rsidR="00F04A31" w:rsidRDefault="00F04A31">
      <w:pPr>
        <w:pStyle w:val="ConsPlusNonformat"/>
        <w:jc w:val="both"/>
      </w:pPr>
      <w:r>
        <w:t xml:space="preserve">                                                  ┌────────────────┐</w:t>
      </w:r>
    </w:p>
    <w:p w:rsidR="00F04A31" w:rsidRDefault="00F04A31">
      <w:pPr>
        <w:pStyle w:val="ConsPlusNonformat"/>
        <w:jc w:val="both"/>
      </w:pPr>
      <w:r>
        <w:t xml:space="preserve">                                             </w:t>
      </w:r>
      <w:r w:rsidRPr="008A1665">
        <w:rPr>
          <w:rFonts w:ascii="Times New Roman" w:hAnsi="Times New Roman" w:cs="Times New Roman"/>
          <w:sz w:val="24"/>
          <w:szCs w:val="24"/>
        </w:rPr>
        <w:t>Дата</w:t>
      </w:r>
      <w:r>
        <w:t xml:space="preserve"> │                │</w:t>
      </w:r>
    </w:p>
    <w:p w:rsidR="00F04A31" w:rsidRDefault="00F04A31">
      <w:pPr>
        <w:pStyle w:val="ConsPlusNonformat"/>
        <w:jc w:val="both"/>
      </w:pPr>
      <w:r>
        <w:t xml:space="preserve">                                                  ├────────────────┤</w:t>
      </w:r>
    </w:p>
    <w:p w:rsidR="00F04A31" w:rsidRDefault="00F04A31">
      <w:pPr>
        <w:pStyle w:val="ConsPlusNonformat"/>
        <w:jc w:val="both"/>
      </w:pPr>
      <w:r>
        <w:t xml:space="preserve">                                            Номер │                │</w:t>
      </w:r>
    </w:p>
    <w:p w:rsidR="00F04A31" w:rsidRDefault="00F04A31">
      <w:pPr>
        <w:pStyle w:val="ConsPlusNonformat"/>
        <w:jc w:val="both"/>
      </w:pPr>
      <w:r w:rsidRPr="008A1665">
        <w:rPr>
          <w:rFonts w:ascii="Times New Roman" w:hAnsi="Times New Roman" w:cs="Times New Roman"/>
          <w:sz w:val="24"/>
          <w:szCs w:val="24"/>
        </w:rPr>
        <w:t xml:space="preserve">Наименование </w:t>
      </w:r>
      <w:r>
        <w:t xml:space="preserve">                                     ├────────────────┤</w:t>
      </w:r>
    </w:p>
    <w:p w:rsidR="00F04A31" w:rsidRDefault="00F04A31">
      <w:pPr>
        <w:pStyle w:val="ConsPlusNonformat"/>
        <w:jc w:val="both"/>
      </w:pPr>
      <w:r>
        <w:t>получателя                                        │                │</w:t>
      </w:r>
    </w:p>
    <w:p w:rsidR="00F04A31" w:rsidRDefault="00F04A31">
      <w:pPr>
        <w:pStyle w:val="ConsPlusNonformat"/>
        <w:jc w:val="both"/>
      </w:pPr>
      <w:r>
        <w:t>бюджетных                                 Лицевой │                │</w:t>
      </w:r>
    </w:p>
    <w:p w:rsidR="00F04A31" w:rsidRDefault="00F04A31">
      <w:pPr>
        <w:pStyle w:val="ConsPlusNonformat"/>
        <w:jc w:val="both"/>
      </w:pPr>
      <w:r>
        <w:t>средств           ______________________     счет │                │</w:t>
      </w:r>
    </w:p>
    <w:p w:rsidR="00F04A31" w:rsidRDefault="00F04A31">
      <w:pPr>
        <w:pStyle w:val="ConsPlusNonformat"/>
        <w:jc w:val="both"/>
      </w:pPr>
      <w:r>
        <w:t xml:space="preserve">                                                  └────────────────┘</w:t>
      </w:r>
    </w:p>
    <w:p w:rsidR="00F04A31" w:rsidRDefault="00F04A31">
      <w:pPr>
        <w:pStyle w:val="ConsPlusNonformat"/>
        <w:jc w:val="both"/>
      </w:pPr>
      <w:r>
        <w:t xml:space="preserve">                                                        Договор</w:t>
      </w:r>
    </w:p>
    <w:p w:rsidR="00F04A31" w:rsidRDefault="00F04A31">
      <w:pPr>
        <w:pStyle w:val="ConsPlusNonformat"/>
        <w:jc w:val="both"/>
      </w:pPr>
      <w:r>
        <w:t xml:space="preserve">                                                  ┌────────────────┐</w:t>
      </w:r>
    </w:p>
    <w:p w:rsidR="00F04A31" w:rsidRDefault="00F04A31">
      <w:pPr>
        <w:pStyle w:val="ConsPlusNonformat"/>
        <w:jc w:val="both"/>
      </w:pPr>
      <w:r>
        <w:t xml:space="preserve">                                             Дата │                │</w:t>
      </w:r>
    </w:p>
    <w:p w:rsidR="00F04A31" w:rsidRDefault="00F04A31">
      <w:pPr>
        <w:pStyle w:val="ConsPlusNonformat"/>
        <w:jc w:val="both"/>
      </w:pPr>
      <w:r>
        <w:t xml:space="preserve">                                                  ├────────────────┤</w:t>
      </w:r>
    </w:p>
    <w:p w:rsidR="00F04A31" w:rsidRDefault="00F04A31">
      <w:pPr>
        <w:pStyle w:val="ConsPlusNonformat"/>
        <w:jc w:val="both"/>
      </w:pPr>
      <w:r>
        <w:t xml:space="preserve">                                            Номер │                │</w:t>
      </w:r>
    </w:p>
    <w:p w:rsidR="00F04A31" w:rsidRDefault="00F04A31">
      <w:pPr>
        <w:pStyle w:val="ConsPlusNonformat"/>
        <w:jc w:val="both"/>
      </w:pPr>
      <w:r>
        <w:t>Наименование                                      ├────────────────┤</w:t>
      </w:r>
    </w:p>
    <w:p w:rsidR="00F04A31" w:rsidRDefault="00F04A31">
      <w:pPr>
        <w:pStyle w:val="ConsPlusNonformat"/>
        <w:jc w:val="both"/>
      </w:pPr>
      <w:r>
        <w:t>юридического                              Лицевой │                │</w:t>
      </w:r>
    </w:p>
    <w:p w:rsidR="00F04A31" w:rsidRDefault="00F04A31">
      <w:pPr>
        <w:pStyle w:val="ConsPlusNonformat"/>
        <w:jc w:val="both"/>
      </w:pPr>
      <w:r>
        <w:t>лица              ______________________     счет │                │</w:t>
      </w:r>
    </w:p>
    <w:p w:rsidR="00F04A31" w:rsidRDefault="00F04A31">
      <w:pPr>
        <w:pStyle w:val="ConsPlusNonformat"/>
        <w:jc w:val="both"/>
      </w:pPr>
      <w:r>
        <w:t xml:space="preserve">                                                  └────────────────┘</w:t>
      </w:r>
    </w:p>
    <w:p w:rsidR="00F04A31" w:rsidRDefault="00F04A31">
      <w:pPr>
        <w:pStyle w:val="ConsPlusNonformat"/>
        <w:jc w:val="both"/>
      </w:pPr>
      <w:r>
        <w:t>Наименование</w:t>
      </w:r>
    </w:p>
    <w:p w:rsidR="00F04A31" w:rsidRDefault="00F04A31">
      <w:pPr>
        <w:pStyle w:val="ConsPlusNonformat"/>
        <w:jc w:val="both"/>
      </w:pPr>
      <w:r>
        <w:t>юридического</w:t>
      </w:r>
    </w:p>
    <w:p w:rsidR="00F04A31" w:rsidRDefault="00F04A31">
      <w:pPr>
        <w:pStyle w:val="ConsPlusNonformat"/>
        <w:jc w:val="both"/>
      </w:pPr>
      <w:r>
        <w:t>лица -</w:t>
      </w:r>
    </w:p>
    <w:p w:rsidR="00F04A31" w:rsidRDefault="00F04A31">
      <w:pPr>
        <w:pStyle w:val="ConsPlusNonformat"/>
        <w:jc w:val="both"/>
      </w:pPr>
      <w:r>
        <w:t>соисполнителя      _______________________</w:t>
      </w:r>
    </w:p>
    <w:p w:rsidR="00F04A31" w:rsidRDefault="00F04A31">
      <w:pPr>
        <w:pStyle w:val="ConsPlusNonformat"/>
        <w:jc w:val="both"/>
      </w:pPr>
      <w:r>
        <w:t xml:space="preserve">                                                  ┌─────────────────┐</w:t>
      </w:r>
    </w:p>
    <w:p w:rsidR="00F04A31" w:rsidRDefault="00F04A31">
      <w:pPr>
        <w:pStyle w:val="ConsPlusNonformat"/>
        <w:jc w:val="both"/>
      </w:pPr>
      <w:r>
        <w:t>Сумма целевых                                     │                 │</w:t>
      </w:r>
    </w:p>
    <w:p w:rsidR="00F04A31" w:rsidRDefault="00F04A31">
      <w:pPr>
        <w:pStyle w:val="ConsPlusNonformat"/>
        <w:jc w:val="both"/>
      </w:pPr>
      <w:r>
        <w:t>средств                                           │                 │</w:t>
      </w:r>
    </w:p>
    <w:p w:rsidR="00F04A31" w:rsidRDefault="00F04A31">
      <w:pPr>
        <w:pStyle w:val="ConsPlusNonformat"/>
        <w:jc w:val="both"/>
      </w:pPr>
      <w:r>
        <w:t>к перечислению                              Сумма │                 │</w:t>
      </w:r>
    </w:p>
    <w:p w:rsidR="00F04A31" w:rsidRDefault="00F04A31">
      <w:pPr>
        <w:pStyle w:val="ConsPlusNonformat"/>
        <w:jc w:val="both"/>
      </w:pPr>
      <w:r>
        <w:t xml:space="preserve">                                                  ├─────────────────┤</w:t>
      </w:r>
    </w:p>
    <w:p w:rsidR="00F04A31" w:rsidRDefault="00F04A31">
      <w:pPr>
        <w:pStyle w:val="ConsPlusNonformat"/>
        <w:jc w:val="both"/>
      </w:pPr>
      <w:r>
        <w:t>Сумма                                             │                 │</w:t>
      </w:r>
    </w:p>
    <w:p w:rsidR="00F04A31" w:rsidRDefault="00F04A31">
      <w:pPr>
        <w:pStyle w:val="ConsPlusNonformat"/>
        <w:jc w:val="both"/>
      </w:pPr>
      <w:r>
        <w:t>обязательства                                     │                 │</w:t>
      </w:r>
    </w:p>
    <w:p w:rsidR="00F04A31" w:rsidRDefault="00F04A31">
      <w:pPr>
        <w:pStyle w:val="ConsPlusNonformat"/>
        <w:jc w:val="both"/>
      </w:pPr>
      <w:r>
        <w:t>(</w:t>
      </w:r>
      <w:proofErr w:type="gramStart"/>
      <w:r>
        <w:t xml:space="preserve">всего)   </w:t>
      </w:r>
      <w:proofErr w:type="gramEnd"/>
      <w:r>
        <w:t xml:space="preserve">                                  Сумма │                 │</w:t>
      </w:r>
    </w:p>
    <w:p w:rsidR="00F04A31" w:rsidRDefault="00F04A31">
      <w:pPr>
        <w:pStyle w:val="ConsPlusNonformat"/>
        <w:jc w:val="both"/>
      </w:pPr>
      <w:r>
        <w:t xml:space="preserve">                                                  ├─────────────────┤</w:t>
      </w:r>
    </w:p>
    <w:p w:rsidR="004841B0" w:rsidRDefault="00F04A31">
      <w:pPr>
        <w:pStyle w:val="ConsPlusNonformat"/>
        <w:jc w:val="both"/>
      </w:pPr>
      <w:r>
        <w:t>Единица                                           │                 │</w:t>
      </w:r>
    </w:p>
    <w:p w:rsidR="00F04A31" w:rsidRDefault="00F04A31">
      <w:pPr>
        <w:pStyle w:val="ConsPlusNonformat"/>
        <w:jc w:val="both"/>
      </w:pPr>
      <w:r>
        <w:t>измерения: руб.                           по ОКЕИ │</w:t>
      </w:r>
      <w:hyperlink r:id="rId6" w:history="1">
        <w:r w:rsidRPr="004841B0">
          <w:t>383</w:t>
        </w:r>
      </w:hyperlink>
      <w:r w:rsidRPr="004841B0">
        <w:t xml:space="preserve">              </w:t>
      </w:r>
      <w:r>
        <w:t>│</w:t>
      </w:r>
    </w:p>
    <w:p w:rsidR="003D3200" w:rsidRDefault="003D3200">
      <w:pPr>
        <w:pStyle w:val="ConsPlusNonformat"/>
        <w:jc w:val="both"/>
      </w:pPr>
    </w:p>
    <w:p w:rsidR="003D3200" w:rsidRDefault="003D3200">
      <w:pPr>
        <w:pStyle w:val="ConsPlusNonformat"/>
        <w:jc w:val="both"/>
      </w:pPr>
    </w:p>
    <w:p w:rsidR="003D3200" w:rsidRDefault="003D3200">
      <w:pPr>
        <w:pStyle w:val="ConsPlusNonformat"/>
        <w:jc w:val="both"/>
      </w:pPr>
    </w:p>
    <w:p w:rsidR="00F04A31" w:rsidRDefault="00F04A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830"/>
        <w:gridCol w:w="4876"/>
      </w:tblGrid>
      <w:tr w:rsidR="00F04A31">
        <w:tc>
          <w:tcPr>
            <w:tcW w:w="9051" w:type="dxa"/>
            <w:gridSpan w:val="3"/>
          </w:tcPr>
          <w:p w:rsidR="00F04A31" w:rsidRDefault="00F04A31">
            <w:pPr>
              <w:pStyle w:val="ConsPlusNormal"/>
              <w:jc w:val="center"/>
            </w:pPr>
            <w:r>
              <w:lastRenderedPageBreak/>
              <w:t>Направления расходования целевых средств</w:t>
            </w:r>
          </w:p>
        </w:tc>
      </w:tr>
      <w:tr w:rsidR="00F04A31">
        <w:tc>
          <w:tcPr>
            <w:tcW w:w="3345" w:type="dxa"/>
          </w:tcPr>
          <w:p w:rsidR="00F04A31" w:rsidRDefault="00F04A31">
            <w:pPr>
              <w:pStyle w:val="ConsPlusNormal"/>
              <w:jc w:val="center"/>
            </w:pPr>
            <w:r>
              <w:t>Наименование направления</w:t>
            </w:r>
          </w:p>
        </w:tc>
        <w:tc>
          <w:tcPr>
            <w:tcW w:w="830" w:type="dxa"/>
          </w:tcPr>
          <w:p w:rsidR="00F04A31" w:rsidRDefault="00F04A31">
            <w:pPr>
              <w:pStyle w:val="ConsPlusNormal"/>
              <w:jc w:val="center"/>
            </w:pPr>
            <w:r>
              <w:t>Код</w:t>
            </w:r>
          </w:p>
        </w:tc>
        <w:tc>
          <w:tcPr>
            <w:tcW w:w="4876" w:type="dxa"/>
          </w:tcPr>
          <w:p w:rsidR="00F04A31" w:rsidRDefault="00F04A31">
            <w:pPr>
              <w:pStyle w:val="ConsPlusNormal"/>
              <w:jc w:val="center"/>
            </w:pPr>
            <w:r>
              <w:t>Детализация направления</w:t>
            </w:r>
          </w:p>
        </w:tc>
      </w:tr>
      <w:tr w:rsidR="00F04A31">
        <w:tc>
          <w:tcPr>
            <w:tcW w:w="3345" w:type="dxa"/>
          </w:tcPr>
          <w:p w:rsidR="00F04A31" w:rsidRDefault="00F04A31">
            <w:pPr>
              <w:pStyle w:val="ConsPlusNormal"/>
              <w:jc w:val="center"/>
            </w:pPr>
            <w:r>
              <w:t>1</w:t>
            </w:r>
          </w:p>
        </w:tc>
        <w:tc>
          <w:tcPr>
            <w:tcW w:w="830" w:type="dxa"/>
          </w:tcPr>
          <w:p w:rsidR="00F04A31" w:rsidRDefault="00F04A31">
            <w:pPr>
              <w:pStyle w:val="ConsPlusNormal"/>
              <w:jc w:val="center"/>
            </w:pPr>
            <w:r>
              <w:t>2</w:t>
            </w:r>
          </w:p>
        </w:tc>
        <w:tc>
          <w:tcPr>
            <w:tcW w:w="4876" w:type="dxa"/>
          </w:tcPr>
          <w:p w:rsidR="00F04A31" w:rsidRDefault="00F04A31">
            <w:pPr>
              <w:pStyle w:val="ConsPlusNormal"/>
              <w:jc w:val="center"/>
            </w:pPr>
            <w:r>
              <w:t>3</w:t>
            </w:r>
          </w:p>
        </w:tc>
      </w:tr>
      <w:tr w:rsidR="00F04A31">
        <w:tc>
          <w:tcPr>
            <w:tcW w:w="3345" w:type="dxa"/>
          </w:tcPr>
          <w:p w:rsidR="00F04A31" w:rsidRDefault="00F04A31">
            <w:pPr>
              <w:pStyle w:val="ConsPlusNormal"/>
            </w:pPr>
          </w:p>
        </w:tc>
        <w:tc>
          <w:tcPr>
            <w:tcW w:w="830" w:type="dxa"/>
          </w:tcPr>
          <w:p w:rsidR="00F04A31" w:rsidRDefault="00F04A31">
            <w:pPr>
              <w:pStyle w:val="ConsPlusNormal"/>
            </w:pPr>
          </w:p>
        </w:tc>
        <w:tc>
          <w:tcPr>
            <w:tcW w:w="4876" w:type="dxa"/>
          </w:tcPr>
          <w:p w:rsidR="00F04A31" w:rsidRDefault="00F04A31">
            <w:pPr>
              <w:pStyle w:val="ConsPlusNormal"/>
            </w:pPr>
          </w:p>
        </w:tc>
      </w:tr>
      <w:tr w:rsidR="00F04A31">
        <w:tc>
          <w:tcPr>
            <w:tcW w:w="3345" w:type="dxa"/>
            <w:vMerge w:val="restart"/>
          </w:tcPr>
          <w:p w:rsidR="00F04A31" w:rsidRDefault="00F04A31">
            <w:pPr>
              <w:pStyle w:val="ConsPlusNormal"/>
            </w:pPr>
          </w:p>
        </w:tc>
        <w:tc>
          <w:tcPr>
            <w:tcW w:w="830" w:type="dxa"/>
          </w:tcPr>
          <w:p w:rsidR="00F04A31" w:rsidRDefault="00F04A31">
            <w:pPr>
              <w:pStyle w:val="ConsPlusNormal"/>
            </w:pPr>
          </w:p>
        </w:tc>
        <w:tc>
          <w:tcPr>
            <w:tcW w:w="4876" w:type="dxa"/>
          </w:tcPr>
          <w:p w:rsidR="00F04A31" w:rsidRDefault="00F04A31">
            <w:pPr>
              <w:pStyle w:val="ConsPlusNormal"/>
            </w:pPr>
          </w:p>
        </w:tc>
      </w:tr>
      <w:tr w:rsidR="00F04A31">
        <w:tc>
          <w:tcPr>
            <w:tcW w:w="3345" w:type="dxa"/>
            <w:vMerge/>
          </w:tcPr>
          <w:p w:rsidR="00F04A31" w:rsidRDefault="00F04A31">
            <w:pPr>
              <w:spacing w:after="1" w:line="0" w:lineRule="atLeast"/>
            </w:pPr>
          </w:p>
        </w:tc>
        <w:tc>
          <w:tcPr>
            <w:tcW w:w="830" w:type="dxa"/>
          </w:tcPr>
          <w:p w:rsidR="00F04A31" w:rsidRDefault="00F04A31">
            <w:pPr>
              <w:pStyle w:val="ConsPlusNormal"/>
            </w:pPr>
          </w:p>
        </w:tc>
        <w:tc>
          <w:tcPr>
            <w:tcW w:w="4876" w:type="dxa"/>
          </w:tcPr>
          <w:p w:rsidR="00F04A31" w:rsidRDefault="00F04A31">
            <w:pPr>
              <w:pStyle w:val="ConsPlusNormal"/>
            </w:pPr>
          </w:p>
        </w:tc>
      </w:tr>
      <w:tr w:rsidR="00F04A31">
        <w:tc>
          <w:tcPr>
            <w:tcW w:w="3345" w:type="dxa"/>
            <w:vMerge w:val="restart"/>
          </w:tcPr>
          <w:p w:rsidR="00F04A31" w:rsidRDefault="00F04A31">
            <w:pPr>
              <w:pStyle w:val="ConsPlusNormal"/>
            </w:pPr>
          </w:p>
        </w:tc>
        <w:tc>
          <w:tcPr>
            <w:tcW w:w="830" w:type="dxa"/>
          </w:tcPr>
          <w:p w:rsidR="00F04A31" w:rsidRDefault="00F04A31">
            <w:pPr>
              <w:pStyle w:val="ConsPlusNormal"/>
            </w:pPr>
          </w:p>
        </w:tc>
        <w:tc>
          <w:tcPr>
            <w:tcW w:w="4876" w:type="dxa"/>
          </w:tcPr>
          <w:p w:rsidR="00F04A31" w:rsidRDefault="00F04A31">
            <w:pPr>
              <w:pStyle w:val="ConsPlusNormal"/>
            </w:pPr>
          </w:p>
        </w:tc>
      </w:tr>
      <w:tr w:rsidR="00F04A31">
        <w:tc>
          <w:tcPr>
            <w:tcW w:w="3345" w:type="dxa"/>
            <w:vMerge/>
          </w:tcPr>
          <w:p w:rsidR="00F04A31" w:rsidRDefault="00F04A31">
            <w:pPr>
              <w:spacing w:after="1" w:line="0" w:lineRule="atLeast"/>
            </w:pPr>
          </w:p>
        </w:tc>
        <w:tc>
          <w:tcPr>
            <w:tcW w:w="830" w:type="dxa"/>
          </w:tcPr>
          <w:p w:rsidR="00F04A31" w:rsidRDefault="00F04A31">
            <w:pPr>
              <w:pStyle w:val="ConsPlusNormal"/>
            </w:pPr>
          </w:p>
        </w:tc>
        <w:tc>
          <w:tcPr>
            <w:tcW w:w="4876" w:type="dxa"/>
          </w:tcPr>
          <w:p w:rsidR="00F04A31" w:rsidRDefault="00F04A31">
            <w:pPr>
              <w:pStyle w:val="ConsPlusNormal"/>
            </w:pPr>
          </w:p>
        </w:tc>
      </w:tr>
      <w:tr w:rsidR="00F04A31">
        <w:tc>
          <w:tcPr>
            <w:tcW w:w="3345" w:type="dxa"/>
            <w:vMerge/>
          </w:tcPr>
          <w:p w:rsidR="00F04A31" w:rsidRDefault="00F04A31">
            <w:pPr>
              <w:spacing w:after="1" w:line="0" w:lineRule="atLeast"/>
            </w:pPr>
          </w:p>
        </w:tc>
        <w:tc>
          <w:tcPr>
            <w:tcW w:w="830" w:type="dxa"/>
          </w:tcPr>
          <w:p w:rsidR="00F04A31" w:rsidRDefault="00F04A31">
            <w:pPr>
              <w:pStyle w:val="ConsPlusNormal"/>
            </w:pPr>
          </w:p>
        </w:tc>
        <w:tc>
          <w:tcPr>
            <w:tcW w:w="4876" w:type="dxa"/>
          </w:tcPr>
          <w:p w:rsidR="00F04A31" w:rsidRDefault="00F04A31">
            <w:pPr>
              <w:pStyle w:val="ConsPlusNormal"/>
            </w:pPr>
          </w:p>
        </w:tc>
      </w:tr>
    </w:tbl>
    <w:p w:rsidR="00F04A31" w:rsidRDefault="00F04A31">
      <w:pPr>
        <w:pStyle w:val="ConsPlusNormal"/>
        <w:jc w:val="both"/>
      </w:pPr>
    </w:p>
    <w:p w:rsidR="00F04A31" w:rsidRDefault="00F04A31">
      <w:pPr>
        <w:pStyle w:val="ConsPlusNonformat"/>
        <w:jc w:val="both"/>
      </w:pPr>
      <w:r>
        <w:t>Руководитель</w:t>
      </w:r>
    </w:p>
    <w:p w:rsidR="00F04A31" w:rsidRDefault="00F04A31">
      <w:pPr>
        <w:pStyle w:val="ConsPlusNonformat"/>
        <w:jc w:val="both"/>
      </w:pPr>
      <w:r>
        <w:t>(уполномоченное</w:t>
      </w:r>
    </w:p>
    <w:p w:rsidR="00F04A31" w:rsidRDefault="00F04A31">
      <w:pPr>
        <w:pStyle w:val="ConsPlusNonformat"/>
        <w:jc w:val="both"/>
      </w:pPr>
      <w:r>
        <w:t xml:space="preserve">должностное </w:t>
      </w:r>
      <w:proofErr w:type="gramStart"/>
      <w:r>
        <w:t xml:space="preserve">лицо)   </w:t>
      </w:r>
      <w:proofErr w:type="gramEnd"/>
      <w:r>
        <w:t xml:space="preserve">  ____________ ____________ ___________________________</w:t>
      </w:r>
    </w:p>
    <w:p w:rsidR="00F04A31" w:rsidRDefault="00F04A31">
      <w:pPr>
        <w:pStyle w:val="ConsPlusNonformat"/>
        <w:jc w:val="both"/>
      </w:pPr>
      <w:r>
        <w:t xml:space="preserve">                       (</w:t>
      </w:r>
      <w:proofErr w:type="gramStart"/>
      <w:r>
        <w:t>должность)  (</w:t>
      </w:r>
      <w:proofErr w:type="gramEnd"/>
      <w:r>
        <w:t>подпись)      (расшифровка подписи)</w:t>
      </w:r>
    </w:p>
    <w:p w:rsidR="00F04A31" w:rsidRDefault="00F04A31">
      <w:pPr>
        <w:pStyle w:val="ConsPlusNonformat"/>
        <w:jc w:val="both"/>
      </w:pPr>
    </w:p>
    <w:p w:rsidR="00F04A31" w:rsidRDefault="008A1665">
      <w:pPr>
        <w:pStyle w:val="ConsPlusNonformat"/>
        <w:jc w:val="both"/>
      </w:pPr>
      <w:r>
        <w:t>«___»</w:t>
      </w:r>
      <w:r w:rsidR="00F04A31">
        <w:t xml:space="preserve"> _________ 20__ г.</w:t>
      </w:r>
    </w:p>
    <w:p w:rsidR="00F04A31" w:rsidRDefault="00F04A31">
      <w:pPr>
        <w:pStyle w:val="ConsPlusNonformat"/>
        <w:jc w:val="both"/>
      </w:pPr>
    </w:p>
    <w:p w:rsidR="00F04A31" w:rsidRDefault="00F04A31">
      <w:pPr>
        <w:pStyle w:val="ConsPlusNonformat"/>
        <w:jc w:val="both"/>
      </w:pPr>
      <w:r>
        <w:t>___________________________________________________________________________</w:t>
      </w:r>
    </w:p>
    <w:p w:rsidR="00F04A31" w:rsidRDefault="00F04A31">
      <w:pPr>
        <w:pStyle w:val="ConsPlusNonformat"/>
        <w:jc w:val="both"/>
      </w:pPr>
    </w:p>
    <w:p w:rsidR="00F04A31" w:rsidRDefault="00F04A31">
      <w:pPr>
        <w:pStyle w:val="ConsPlusNonformat"/>
        <w:jc w:val="both"/>
      </w:pPr>
      <w:r>
        <w:t xml:space="preserve">       Отметка Финансово</w:t>
      </w:r>
      <w:r w:rsidR="00404BD5">
        <w:t>го</w:t>
      </w:r>
      <w:r>
        <w:t xml:space="preserve"> управлени</w:t>
      </w:r>
      <w:r w:rsidR="00404BD5">
        <w:t>я</w:t>
      </w:r>
      <w:r>
        <w:t xml:space="preserve"> </w:t>
      </w:r>
      <w:r w:rsidR="00404BD5">
        <w:t>администрации Сергиево-Посадского городского округа Московской области</w:t>
      </w:r>
      <w:r>
        <w:t xml:space="preserve"> о согласовании настоящих Сведений (об отклонении настоящих Сведений)</w:t>
      </w:r>
    </w:p>
    <w:p w:rsidR="00F04A31" w:rsidRDefault="00F04A31">
      <w:pPr>
        <w:pStyle w:val="ConsPlusNonformat"/>
        <w:jc w:val="both"/>
      </w:pPr>
    </w:p>
    <w:p w:rsidR="00F04A31" w:rsidRDefault="008A1665">
      <w:pPr>
        <w:pStyle w:val="ConsPlusNonformat"/>
        <w:jc w:val="both"/>
      </w:pPr>
      <w:r>
        <w:t xml:space="preserve">Дата согласования </w:t>
      </w:r>
      <w:proofErr w:type="gramStart"/>
      <w:r>
        <w:t xml:space="preserve">   «</w:t>
      </w:r>
      <w:proofErr w:type="gramEnd"/>
      <w:r>
        <w:t>___»</w:t>
      </w:r>
      <w:r w:rsidR="00F04A31">
        <w:t xml:space="preserve"> _________ 20__ г.</w:t>
      </w:r>
    </w:p>
    <w:p w:rsidR="00F04A31" w:rsidRDefault="00F04A31">
      <w:pPr>
        <w:pStyle w:val="ConsPlusNonformat"/>
        <w:jc w:val="both"/>
      </w:pPr>
      <w:r>
        <w:t>(отклонения)</w:t>
      </w:r>
    </w:p>
    <w:p w:rsidR="00F04A31" w:rsidRDefault="00F04A31">
      <w:pPr>
        <w:pStyle w:val="ConsPlusNonformat"/>
        <w:jc w:val="both"/>
      </w:pPr>
      <w:r>
        <w:t xml:space="preserve">Причина </w:t>
      </w:r>
      <w:proofErr w:type="gramStart"/>
      <w:r>
        <w:t>отклонения:  _</w:t>
      </w:r>
      <w:proofErr w:type="gramEnd"/>
      <w:r>
        <w:t>_____________________________________________________</w:t>
      </w:r>
    </w:p>
    <w:p w:rsidR="00F04A31" w:rsidRDefault="00F04A31">
      <w:pPr>
        <w:pStyle w:val="ConsPlusNonformat"/>
        <w:jc w:val="both"/>
      </w:pPr>
      <w:r>
        <w:t xml:space="preserve">                     ______________________________________________________</w:t>
      </w:r>
    </w:p>
    <w:p w:rsidR="00F04A31" w:rsidRDefault="00F04A31">
      <w:pPr>
        <w:pStyle w:val="ConsPlusNonformat"/>
        <w:jc w:val="both"/>
      </w:pPr>
      <w:r>
        <w:t xml:space="preserve">                     ______________________________________________________</w:t>
      </w:r>
    </w:p>
    <w:p w:rsidR="00F04A31" w:rsidRDefault="00F04A31">
      <w:pPr>
        <w:pStyle w:val="ConsPlusNonformat"/>
        <w:jc w:val="both"/>
      </w:pPr>
    </w:p>
    <w:p w:rsidR="00F04A31" w:rsidRDefault="00F04A31">
      <w:pPr>
        <w:pStyle w:val="ConsPlusNonformat"/>
        <w:jc w:val="both"/>
      </w:pPr>
      <w:r>
        <w:t>Ответственный</w:t>
      </w:r>
    </w:p>
    <w:p w:rsidR="00F04A31" w:rsidRDefault="00F04A31">
      <w:pPr>
        <w:pStyle w:val="ConsPlusNonformat"/>
        <w:jc w:val="both"/>
      </w:pPr>
      <w:r>
        <w:t>исполнитель   _____________ ___________ ___________________________________</w:t>
      </w:r>
    </w:p>
    <w:p w:rsidR="00F04A31" w:rsidRDefault="00F04A31">
      <w:pPr>
        <w:pStyle w:val="ConsPlusNonformat"/>
        <w:jc w:val="both"/>
      </w:pPr>
      <w:r>
        <w:t xml:space="preserve">               (</w:t>
      </w:r>
      <w:proofErr w:type="gramStart"/>
      <w:r>
        <w:t xml:space="preserve">должность)   </w:t>
      </w:r>
      <w:proofErr w:type="gramEnd"/>
      <w:r>
        <w:t>(подпись)        (расшифровка подписи)</w:t>
      </w:r>
    </w:p>
    <w:p w:rsidR="00F04A31" w:rsidRDefault="00F04A31">
      <w:pPr>
        <w:pStyle w:val="ConsPlusNonformat"/>
        <w:jc w:val="both"/>
      </w:pPr>
    </w:p>
    <w:p w:rsidR="00F04A31" w:rsidRDefault="008A1665">
      <w:pPr>
        <w:pStyle w:val="ConsPlusNonformat"/>
        <w:jc w:val="both"/>
      </w:pPr>
      <w:r>
        <w:t>«___»</w:t>
      </w:r>
      <w:r w:rsidR="00F04A31">
        <w:t xml:space="preserve"> _________ 20__ г.</w:t>
      </w:r>
    </w:p>
    <w:p w:rsidR="00F04A31" w:rsidRDefault="00F04A31">
      <w:pPr>
        <w:pStyle w:val="ConsPlusNonformat"/>
        <w:jc w:val="both"/>
      </w:pPr>
    </w:p>
    <w:p w:rsidR="00F04A31" w:rsidRDefault="00F04A31">
      <w:pPr>
        <w:pStyle w:val="ConsPlusNonformat"/>
        <w:jc w:val="both"/>
      </w:pPr>
      <w:r>
        <w:t>--------------------------------</w:t>
      </w:r>
    </w:p>
    <w:p w:rsidR="00F04A31" w:rsidRDefault="00F04A31">
      <w:pPr>
        <w:pStyle w:val="ConsPlusNonformat"/>
        <w:jc w:val="both"/>
      </w:pPr>
      <w:r>
        <w:t>*</w:t>
      </w:r>
      <w:proofErr w:type="gramStart"/>
      <w:r>
        <w:t>Печатная  форма</w:t>
      </w:r>
      <w:proofErr w:type="gramEnd"/>
      <w:r>
        <w:t xml:space="preserve">  Сведений  о  направлениях расходования  целевых  средств,</w:t>
      </w:r>
    </w:p>
    <w:p w:rsidR="00F04A31" w:rsidRDefault="00F04A31">
      <w:pPr>
        <w:pStyle w:val="ConsPlusNonformat"/>
        <w:jc w:val="both"/>
      </w:pPr>
      <w:r>
        <w:t>формируемая   в   гос</w:t>
      </w:r>
      <w:r w:rsidR="008A1665">
        <w:t xml:space="preserve">ударственной   информационной </w:t>
      </w:r>
      <w:r>
        <w:t>с</w:t>
      </w:r>
      <w:r w:rsidR="008A1665">
        <w:t>истеме «</w:t>
      </w:r>
      <w:r>
        <w:t>Региональный</w:t>
      </w:r>
    </w:p>
    <w:p w:rsidR="00F04A31" w:rsidRDefault="00F04A31">
      <w:pPr>
        <w:pStyle w:val="ConsPlusNonformat"/>
        <w:jc w:val="both"/>
      </w:pPr>
      <w:r>
        <w:t>электр</w:t>
      </w:r>
      <w:r w:rsidR="008A1665">
        <w:t>онный бюджет Московской области»</w:t>
      </w:r>
      <w:r>
        <w:t>.</w:t>
      </w:r>
    </w:p>
    <w:p w:rsidR="00F04A31" w:rsidRDefault="00F04A31">
      <w:pPr>
        <w:pStyle w:val="ConsPlusNormal"/>
        <w:jc w:val="both"/>
      </w:pPr>
    </w:p>
    <w:p w:rsidR="00F04A31" w:rsidRDefault="00F04A31">
      <w:pPr>
        <w:pStyle w:val="ConsPlusNormal"/>
        <w:jc w:val="both"/>
      </w:pPr>
    </w:p>
    <w:p w:rsidR="00F04A31" w:rsidRDefault="00F04A31">
      <w:pPr>
        <w:pStyle w:val="ConsPlusNormal"/>
        <w:pBdr>
          <w:top w:val="single" w:sz="6" w:space="0" w:color="auto"/>
        </w:pBdr>
        <w:spacing w:before="100" w:after="100"/>
        <w:jc w:val="both"/>
        <w:rPr>
          <w:sz w:val="2"/>
          <w:szCs w:val="2"/>
        </w:rPr>
      </w:pPr>
    </w:p>
    <w:p w:rsidR="00876DB5" w:rsidRDefault="00876DB5"/>
    <w:sectPr w:rsidR="00876DB5" w:rsidSect="00BD3DF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F04A31"/>
    <w:rsid w:val="0003130F"/>
    <w:rsid w:val="00075428"/>
    <w:rsid w:val="0011248F"/>
    <w:rsid w:val="00156BC5"/>
    <w:rsid w:val="00164AF9"/>
    <w:rsid w:val="001A4F2B"/>
    <w:rsid w:val="00333948"/>
    <w:rsid w:val="003D3200"/>
    <w:rsid w:val="00404BD5"/>
    <w:rsid w:val="004841B0"/>
    <w:rsid w:val="00633C18"/>
    <w:rsid w:val="007E4DA6"/>
    <w:rsid w:val="00824A47"/>
    <w:rsid w:val="00876DB5"/>
    <w:rsid w:val="008A1665"/>
    <w:rsid w:val="009563EE"/>
    <w:rsid w:val="00BD3DF7"/>
    <w:rsid w:val="00BE0CC9"/>
    <w:rsid w:val="00CA272A"/>
    <w:rsid w:val="00D74B57"/>
    <w:rsid w:val="00F0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63B19-1E44-455A-AFFE-3E4DE94E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A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A16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1665"/>
    <w:rPr>
      <w:rFonts w:ascii="Segoe UI" w:hAnsi="Segoe UI" w:cs="Segoe UI"/>
      <w:sz w:val="18"/>
      <w:szCs w:val="18"/>
    </w:rPr>
  </w:style>
  <w:style w:type="character" w:styleId="a5">
    <w:name w:val="annotation reference"/>
    <w:basedOn w:val="a0"/>
    <w:uiPriority w:val="99"/>
    <w:semiHidden/>
    <w:unhideWhenUsed/>
    <w:rsid w:val="004841B0"/>
    <w:rPr>
      <w:sz w:val="16"/>
      <w:szCs w:val="16"/>
    </w:rPr>
  </w:style>
  <w:style w:type="paragraph" w:styleId="a6">
    <w:name w:val="annotation text"/>
    <w:basedOn w:val="a"/>
    <w:link w:val="a7"/>
    <w:uiPriority w:val="99"/>
    <w:semiHidden/>
    <w:unhideWhenUsed/>
    <w:rsid w:val="004841B0"/>
    <w:pPr>
      <w:spacing w:line="240" w:lineRule="auto"/>
    </w:pPr>
    <w:rPr>
      <w:sz w:val="20"/>
      <w:szCs w:val="20"/>
    </w:rPr>
  </w:style>
  <w:style w:type="character" w:customStyle="1" w:styleId="a7">
    <w:name w:val="Текст примечания Знак"/>
    <w:basedOn w:val="a0"/>
    <w:link w:val="a6"/>
    <w:uiPriority w:val="99"/>
    <w:semiHidden/>
    <w:rsid w:val="004841B0"/>
    <w:rPr>
      <w:sz w:val="20"/>
      <w:szCs w:val="20"/>
    </w:rPr>
  </w:style>
  <w:style w:type="paragraph" w:styleId="a8">
    <w:name w:val="annotation subject"/>
    <w:basedOn w:val="a6"/>
    <w:next w:val="a6"/>
    <w:link w:val="a9"/>
    <w:uiPriority w:val="99"/>
    <w:semiHidden/>
    <w:unhideWhenUsed/>
    <w:rsid w:val="004841B0"/>
    <w:rPr>
      <w:b/>
      <w:bCs/>
    </w:rPr>
  </w:style>
  <w:style w:type="character" w:customStyle="1" w:styleId="a9">
    <w:name w:val="Тема примечания Знак"/>
    <w:basedOn w:val="a7"/>
    <w:link w:val="a8"/>
    <w:uiPriority w:val="99"/>
    <w:semiHidden/>
    <w:rsid w:val="00484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3FA038D87B3B5B2B52F2853A97C3AAD370BBD83ADD5F52D7086331414A2AB393CB31D0FEE5FFA9386D7D82A71B9457973FAA7EE8FE9DB9Fn0WCI" TargetMode="External"/><Relationship Id="rId5" Type="http://schemas.openxmlformats.org/officeDocument/2006/relationships/hyperlink" Target="consultantplus://offline/ref=83FA038D87B3B5B2B52F2853A97C3AAD370AB980ACDFF52D7086331414A2AB392EB34503EF57ED9285C28E7B37nEW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5DC2-C948-440F-818E-9A75EED3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ГришкинАВ</dc:creator>
  <cp:lastModifiedBy>Ольга П. Губарева</cp:lastModifiedBy>
  <cp:revision>6</cp:revision>
  <cp:lastPrinted>2022-09-06T14:58:00Z</cp:lastPrinted>
  <dcterms:created xsi:type="dcterms:W3CDTF">2022-05-19T08:22:00Z</dcterms:created>
  <dcterms:modified xsi:type="dcterms:W3CDTF">2022-09-13T10:10:00Z</dcterms:modified>
</cp:coreProperties>
</file>